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2000EC" w:rsidP="00C318BA">
      <w:pPr>
        <w:widowControl w:val="0"/>
        <w:autoSpaceDE w:val="0"/>
        <w:autoSpaceDN w:val="0"/>
        <w:adjustRightInd w:val="0"/>
        <w:spacing w:before="689" w:after="0" w:line="240" w:lineRule="auto"/>
        <w:ind w:left="2124" w:hanging="2124"/>
        <w:rPr>
          <w:rFonts w:ascii="Times New Roman" w:hAnsi="Times New Roman"/>
          <w:b/>
          <w:bCs/>
          <w:color w:val="000000"/>
          <w:sz w:val="28"/>
          <w:szCs w:val="28"/>
        </w:rPr>
      </w:pPr>
      <w:r>
        <w:rPr>
          <w:rFonts w:ascii="Times New Roman" w:hAnsi="Times New Roman"/>
          <w:b/>
          <w:bCs/>
          <w:color w:val="000000"/>
          <w:sz w:val="28"/>
          <w:szCs w:val="28"/>
        </w:rPr>
        <w:t>D-05.03.05b</w:t>
      </w:r>
      <w:r w:rsidR="00C318BA">
        <w:rPr>
          <w:rFonts w:ascii="Times New Roman" w:hAnsi="Times New Roman"/>
          <w:b/>
          <w:bCs/>
          <w:color w:val="000000"/>
          <w:sz w:val="28"/>
          <w:szCs w:val="28"/>
        </w:rPr>
        <w:t xml:space="preserve"> </w:t>
      </w:r>
      <w:r w:rsidR="00C318BA">
        <w:rPr>
          <w:rFonts w:ascii="Times New Roman" w:hAnsi="Times New Roman"/>
          <w:b/>
          <w:bCs/>
          <w:color w:val="000000"/>
          <w:sz w:val="28"/>
          <w:szCs w:val="28"/>
        </w:rPr>
        <w:tab/>
        <w:t>NAWIERZCHNIA Z BETONU ASFALTOWEGO WARSTWA ŚCIERALNA</w:t>
      </w:r>
      <w:r>
        <w:rPr>
          <w:rFonts w:ascii="Times New Roman" w:hAnsi="Times New Roman"/>
          <w:b/>
          <w:bCs/>
          <w:color w:val="000000"/>
          <w:sz w:val="28"/>
          <w:szCs w:val="28"/>
        </w:rPr>
        <w:t xml:space="preserve"> AC 16 S TD</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F137CA" w:rsidRDefault="00C318BA" w:rsidP="00F137CA">
      <w:pPr>
        <w:widowControl w:val="0"/>
        <w:autoSpaceDE w:val="0"/>
        <w:autoSpaceDN w:val="0"/>
        <w:adjustRightInd w:val="0"/>
        <w:spacing w:before="120" w:after="120" w:line="240" w:lineRule="auto"/>
        <w:ind w:firstLine="708"/>
        <w:jc w:val="both"/>
        <w:rPr>
          <w:rFonts w:ascii="Times New Roman" w:hAnsi="Times New Roman"/>
          <w:b/>
          <w:i/>
          <w:color w:val="000000"/>
          <w:sz w:val="24"/>
          <w:szCs w:val="24"/>
        </w:rPr>
      </w:pPr>
      <w:r w:rsidRPr="00536809">
        <w:rPr>
          <w:rFonts w:ascii="Times New Roman" w:hAnsi="Times New Roman"/>
          <w:color w:val="000000"/>
          <w:sz w:val="24"/>
          <w:szCs w:val="24"/>
        </w:rPr>
        <w:t>Przedmiotem n/n Szczegółowej Specyfikacji Technicznej są wymagania dotyczące wykonania i odbioru robót związanych z wykonywaniem w</w:t>
      </w:r>
      <w:r w:rsidR="002F3700">
        <w:rPr>
          <w:rFonts w:ascii="Times New Roman" w:hAnsi="Times New Roman"/>
          <w:color w:val="000000"/>
          <w:sz w:val="24"/>
          <w:szCs w:val="24"/>
        </w:rPr>
        <w:t>arstw konstrukcji nawierzchni z </w:t>
      </w:r>
      <w:r w:rsidRPr="00536809">
        <w:rPr>
          <w:rFonts w:ascii="Times New Roman" w:hAnsi="Times New Roman"/>
          <w:color w:val="000000"/>
          <w:sz w:val="24"/>
          <w:szCs w:val="24"/>
        </w:rPr>
        <w:t>betonu asfaltowego</w:t>
      </w:r>
      <w:r w:rsidR="002000EC">
        <w:rPr>
          <w:rFonts w:ascii="Times New Roman" w:hAnsi="Times New Roman"/>
          <w:color w:val="000000"/>
          <w:sz w:val="24"/>
          <w:szCs w:val="24"/>
        </w:rPr>
        <w:t xml:space="preserve"> AC 16 S TD</w:t>
      </w:r>
      <w:r w:rsidRPr="00536809">
        <w:rPr>
          <w:rFonts w:ascii="Times New Roman" w:hAnsi="Times New Roman"/>
          <w:color w:val="000000"/>
          <w:sz w:val="24"/>
          <w:szCs w:val="24"/>
        </w:rPr>
        <w:t xml:space="preserve"> </w:t>
      </w:r>
      <w:r w:rsidR="00162DCB" w:rsidRPr="00162DCB">
        <w:rPr>
          <w:rFonts w:ascii="Times New Roman" w:hAnsi="Times New Roman"/>
          <w:color w:val="000000"/>
          <w:sz w:val="24"/>
          <w:szCs w:val="24"/>
        </w:rPr>
        <w:t>w ramach zadania pn</w:t>
      </w:r>
      <w:r w:rsidR="00162DCB" w:rsidRPr="00606E10">
        <w:rPr>
          <w:rFonts w:ascii="Times New Roman" w:hAnsi="Times New Roman"/>
          <w:b/>
          <w:color w:val="000000"/>
          <w:sz w:val="24"/>
          <w:szCs w:val="24"/>
        </w:rPr>
        <w:t xml:space="preserve">. </w:t>
      </w:r>
      <w:r w:rsidR="000F3B71" w:rsidRPr="000F3B71">
        <w:rPr>
          <w:rFonts w:ascii="Times New Roman" w:hAnsi="Times New Roman"/>
          <w:b/>
          <w:i/>
          <w:sz w:val="24"/>
          <w:szCs w:val="24"/>
        </w:rPr>
        <w:t>Poprawa bezpieczeństwa poprzez przebudowę odcinka drogi  powiatowej Nr 1199B  Nowinka – Monkinie – Bryzgiel w m. Podnowinka, dł. odcinka 2,0 km</w:t>
      </w:r>
      <w:r w:rsidR="00B25B23" w:rsidRPr="00B25B23">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bookmarkStart w:id="0" w:name="_GoBack"/>
      <w:bookmarkEnd w:id="0"/>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C318BA" w:rsidRDefault="00C318BA" w:rsidP="00341610">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 warstwy </w:t>
      </w:r>
      <w:r w:rsidR="002000EC">
        <w:rPr>
          <w:rFonts w:ascii="Times New Roman" w:hAnsi="Times New Roman"/>
          <w:color w:val="000000"/>
          <w:sz w:val="24"/>
          <w:szCs w:val="24"/>
        </w:rPr>
        <w:t xml:space="preserve">ścieralnej z mieszanki typu AC16 </w:t>
      </w:r>
      <w:r w:rsidRPr="00536809">
        <w:rPr>
          <w:rFonts w:ascii="Times New Roman" w:hAnsi="Times New Roman"/>
          <w:color w:val="000000"/>
          <w:sz w:val="24"/>
          <w:szCs w:val="24"/>
        </w:rPr>
        <w:t xml:space="preserve">S </w:t>
      </w:r>
      <w:r w:rsidR="002000EC">
        <w:rPr>
          <w:rFonts w:ascii="Times New Roman" w:hAnsi="Times New Roman"/>
          <w:color w:val="000000"/>
          <w:sz w:val="24"/>
          <w:szCs w:val="24"/>
        </w:rPr>
        <w:t xml:space="preserve">TD </w:t>
      </w:r>
      <w:r w:rsidRPr="00536809">
        <w:rPr>
          <w:rFonts w:ascii="Times New Roman" w:hAnsi="Times New Roman"/>
          <w:color w:val="000000"/>
          <w:sz w:val="24"/>
          <w:szCs w:val="24"/>
        </w:rPr>
        <w:t>50/70 dla KR1</w:t>
      </w:r>
      <w:r w:rsidR="00053A0D">
        <w:rPr>
          <w:rFonts w:ascii="Times New Roman" w:hAnsi="Times New Roman"/>
          <w:color w:val="000000"/>
          <w:sz w:val="24"/>
          <w:szCs w:val="24"/>
        </w:rPr>
        <w:t>-2</w:t>
      </w:r>
      <w:r>
        <w:rPr>
          <w:rFonts w:ascii="Times New Roman" w:hAnsi="Times New Roman"/>
          <w:color w:val="000000"/>
          <w:sz w:val="24"/>
          <w:szCs w:val="24"/>
        </w:rPr>
        <w:t>.</w:t>
      </w:r>
    </w:p>
    <w:p w:rsidR="00C318BA" w:rsidRPr="00536809" w:rsidRDefault="002000EC"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UWAGA – </w:t>
      </w:r>
      <w:r>
        <w:rPr>
          <w:rFonts w:ascii="Times New Roman" w:hAnsi="Times New Roman"/>
          <w:color w:val="000000"/>
          <w:sz w:val="24"/>
          <w:szCs w:val="24"/>
        </w:rPr>
        <w:t>ustala się równoważne</w:t>
      </w:r>
      <w:r w:rsidRPr="00536809">
        <w:rPr>
          <w:rFonts w:ascii="Times New Roman" w:hAnsi="Times New Roman"/>
          <w:color w:val="000000"/>
          <w:sz w:val="24"/>
          <w:szCs w:val="24"/>
        </w:rPr>
        <w:t xml:space="preserve"> zastosowanie mieszank</w:t>
      </w:r>
      <w:r>
        <w:rPr>
          <w:rFonts w:ascii="Times New Roman" w:hAnsi="Times New Roman"/>
          <w:color w:val="000000"/>
          <w:sz w:val="24"/>
          <w:szCs w:val="24"/>
        </w:rPr>
        <w:t>i typu AC 11 S 50/70 dla KR1-2 wg D-05.03.05a</w:t>
      </w:r>
      <w:r w:rsidR="00C318BA" w:rsidRPr="00536809">
        <w:rPr>
          <w:rFonts w:ascii="Times New Roman" w:hAnsi="Times New Roman"/>
          <w:color w:val="000000"/>
          <w:sz w:val="24"/>
          <w:szCs w:val="24"/>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2000EC" w:rsidRPr="002000EC" w:rsidRDefault="002000EC" w:rsidP="002000EC">
      <w:pPr>
        <w:autoSpaceDE w:val="0"/>
        <w:autoSpaceDN w:val="0"/>
        <w:adjustRightInd w:val="0"/>
        <w:spacing w:after="0" w:line="240" w:lineRule="auto"/>
        <w:jc w:val="both"/>
        <w:rPr>
          <w:rFonts w:ascii="Times New Roman" w:eastAsiaTheme="minorHAnsi" w:hAnsi="Times New Roman"/>
          <w:sz w:val="24"/>
          <w:szCs w:val="24"/>
          <w:lang w:eastAsia="en-US"/>
        </w:rPr>
      </w:pPr>
      <w:r w:rsidRPr="002000EC">
        <w:rPr>
          <w:rFonts w:ascii="Times New Roman" w:eastAsiaTheme="minorHAnsi" w:hAnsi="Times New Roman"/>
          <w:sz w:val="24"/>
          <w:szCs w:val="24"/>
          <w:lang w:eastAsia="en-US"/>
        </w:rPr>
        <w:t>Pozostałe okre</w:t>
      </w:r>
      <w:r w:rsidRPr="002000EC">
        <w:rPr>
          <w:rFonts w:ascii="TimesNewRoman" w:eastAsia="TimesNewRoman" w:hAnsi="Times New Roman" w:cs="TimesNewRoman" w:hint="eastAsia"/>
          <w:sz w:val="24"/>
          <w:szCs w:val="24"/>
          <w:lang w:eastAsia="en-US"/>
        </w:rPr>
        <w:t>ś</w:t>
      </w:r>
      <w:r w:rsidRPr="002000EC">
        <w:rPr>
          <w:rFonts w:ascii="Times New Roman" w:eastAsiaTheme="minorHAnsi" w:hAnsi="Times New Roman"/>
          <w:sz w:val="24"/>
          <w:szCs w:val="24"/>
          <w:lang w:eastAsia="en-US"/>
        </w:rPr>
        <w:t>lenia s</w:t>
      </w:r>
      <w:r w:rsidRPr="002000EC">
        <w:rPr>
          <w:rFonts w:ascii="TimesNewRoman" w:eastAsia="TimesNewRoman" w:hAnsi="Times New Roman" w:cs="TimesNewRoman" w:hint="eastAsia"/>
          <w:sz w:val="24"/>
          <w:szCs w:val="24"/>
          <w:lang w:eastAsia="en-US"/>
        </w:rPr>
        <w:t>ą</w:t>
      </w:r>
      <w:r w:rsidRPr="002000EC">
        <w:rPr>
          <w:rFonts w:ascii="TimesNewRoman" w:eastAsia="TimesNewRoman" w:hAnsi="Times New Roman" w:cs="TimesNewRoman"/>
          <w:sz w:val="24"/>
          <w:szCs w:val="24"/>
          <w:lang w:eastAsia="en-US"/>
        </w:rPr>
        <w:t xml:space="preserve"> </w:t>
      </w:r>
      <w:r w:rsidRPr="002000EC">
        <w:rPr>
          <w:rFonts w:ascii="Times New Roman" w:eastAsiaTheme="minorHAnsi" w:hAnsi="Times New Roman"/>
          <w:sz w:val="24"/>
          <w:szCs w:val="24"/>
          <w:lang w:eastAsia="en-US"/>
        </w:rPr>
        <w:t>zgodne z obowi</w:t>
      </w:r>
      <w:r w:rsidRPr="002000EC">
        <w:rPr>
          <w:rFonts w:ascii="TimesNewRoman" w:eastAsia="TimesNewRoman" w:hAnsi="Times New Roman" w:cs="TimesNewRoman" w:hint="eastAsia"/>
          <w:sz w:val="24"/>
          <w:szCs w:val="24"/>
          <w:lang w:eastAsia="en-US"/>
        </w:rPr>
        <w:t>ą</w:t>
      </w:r>
      <w:r w:rsidRPr="002000EC">
        <w:rPr>
          <w:rFonts w:ascii="Times New Roman" w:eastAsiaTheme="minorHAnsi" w:hAnsi="Times New Roman"/>
          <w:sz w:val="24"/>
          <w:szCs w:val="24"/>
          <w:lang w:eastAsia="en-US"/>
        </w:rPr>
        <w:t>zuj</w:t>
      </w:r>
      <w:r w:rsidRPr="002000EC">
        <w:rPr>
          <w:rFonts w:ascii="TimesNewRoman" w:eastAsia="TimesNewRoman" w:hAnsi="Times New Roman" w:cs="TimesNewRoman" w:hint="eastAsia"/>
          <w:sz w:val="24"/>
          <w:szCs w:val="24"/>
          <w:lang w:eastAsia="en-US"/>
        </w:rPr>
        <w:t>ą</w:t>
      </w:r>
      <w:r w:rsidRPr="002000EC">
        <w:rPr>
          <w:rFonts w:ascii="Times New Roman" w:eastAsiaTheme="minorHAnsi" w:hAnsi="Times New Roman"/>
          <w:sz w:val="24"/>
          <w:szCs w:val="24"/>
          <w:lang w:eastAsia="en-US"/>
        </w:rPr>
        <w:t>cymi, odpowiednimi polskimi normami i definicjami podanymi w SST D.M.00.00.00</w:t>
      </w:r>
      <w:r>
        <w:rPr>
          <w:rFonts w:ascii="Times New Roman" w:eastAsiaTheme="minorHAnsi" w:hAnsi="Times New Roman"/>
          <w:sz w:val="24"/>
          <w:szCs w:val="24"/>
          <w:lang w:eastAsia="en-US"/>
        </w:rPr>
        <w:t xml:space="preserve"> </w:t>
      </w:r>
      <w:r w:rsidRPr="002000EC">
        <w:rPr>
          <w:rFonts w:ascii="Times New Roman" w:eastAsiaTheme="minorHAnsi" w:hAnsi="Times New Roman"/>
          <w:sz w:val="24"/>
          <w:szCs w:val="24"/>
          <w:lang w:eastAsia="en-US"/>
        </w:rPr>
        <w:t>„Wymagania ogólne" oraz TL Asphalt StB 07, ZTV Asphalt-StB i TL Gestein-StB</w:t>
      </w:r>
      <w:r w:rsidRPr="002000EC">
        <w:rPr>
          <w:rFonts w:ascii="Times New Roman" w:eastAsiaTheme="minorHAnsi" w:hAnsi="Times New Roman"/>
          <w:b/>
          <w:bCs/>
          <w:sz w:val="24"/>
          <w:szCs w:val="24"/>
          <w:lang w:eastAsia="en-US"/>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lastRenderedPageBreak/>
        <w:t>Warunki ogólne stosowania materiałów podano w SST D.</w:t>
      </w:r>
      <w:r>
        <w:rPr>
          <w:rFonts w:ascii="Times New Roman" w:hAnsi="Times New Roman"/>
          <w:color w:val="000000"/>
          <w:sz w:val="24"/>
          <w:szCs w:val="24"/>
        </w:rPr>
        <w:t>M.00.00.00 „Wymagania ogólne”.</w:t>
      </w:r>
    </w:p>
    <w:p w:rsidR="002000EC" w:rsidRDefault="002000EC" w:rsidP="002000EC">
      <w:pPr>
        <w:widowControl w:val="0"/>
        <w:autoSpaceDE w:val="0"/>
        <w:autoSpaceDN w:val="0"/>
        <w:adjustRightInd w:val="0"/>
        <w:spacing w:before="22" w:after="204" w:line="240" w:lineRule="auto"/>
        <w:rPr>
          <w:rFonts w:ascii="Times New Roman" w:hAnsi="Times New Roman"/>
          <w:b/>
          <w:bCs/>
          <w:color w:val="000000"/>
          <w:sz w:val="24"/>
          <w:szCs w:val="24"/>
        </w:rPr>
      </w:pPr>
      <w:r>
        <w:rPr>
          <w:rFonts w:ascii="Times New Roman" w:hAnsi="Times New Roman"/>
          <w:b/>
          <w:bCs/>
          <w:color w:val="000000"/>
          <w:sz w:val="24"/>
          <w:szCs w:val="24"/>
        </w:rPr>
        <w:t>Tablica 1</w:t>
      </w:r>
      <w:r w:rsidRPr="005A12B6">
        <w:rPr>
          <w:rFonts w:ascii="Times New Roman" w:hAnsi="Times New Roman"/>
          <w:b/>
          <w:bCs/>
          <w:color w:val="000000"/>
          <w:sz w:val="24"/>
          <w:szCs w:val="24"/>
        </w:rPr>
        <w:t>.   Materiały do betonu asfaltowego do warstwy ścieralnej</w:t>
      </w:r>
      <w:r>
        <w:rPr>
          <w:rFonts w:ascii="Times New Roman" w:hAnsi="Times New Roman"/>
          <w:b/>
          <w:bCs/>
          <w:color w:val="000000"/>
          <w:sz w:val="24"/>
          <w:szCs w:val="24"/>
        </w:rPr>
        <w:t xml:space="preserve"> AC 16 S TD</w:t>
      </w:r>
    </w:p>
    <w:tbl>
      <w:tblPr>
        <w:tblStyle w:val="Tabela-Siatka"/>
        <w:tblW w:w="0" w:type="auto"/>
        <w:tblLook w:val="04A0" w:firstRow="1" w:lastRow="0" w:firstColumn="1" w:lastColumn="0" w:noHBand="0" w:noVBand="1"/>
      </w:tblPr>
      <w:tblGrid>
        <w:gridCol w:w="5070"/>
        <w:gridCol w:w="4222"/>
      </w:tblGrid>
      <w:tr w:rsidR="002000EC" w:rsidRPr="000A364C" w:rsidTr="002000EC">
        <w:tc>
          <w:tcPr>
            <w:tcW w:w="5070" w:type="dxa"/>
            <w:vMerge w:val="restart"/>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2000EC" w:rsidRPr="000A364C" w:rsidRDefault="002000EC" w:rsidP="002000EC">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2000EC" w:rsidRPr="000A364C" w:rsidTr="002000EC">
        <w:tc>
          <w:tcPr>
            <w:tcW w:w="5070" w:type="dxa"/>
            <w:vMerge/>
          </w:tcPr>
          <w:p w:rsidR="002000EC" w:rsidRPr="000A364C" w:rsidRDefault="002000EC" w:rsidP="002000EC">
            <w:pPr>
              <w:widowControl w:val="0"/>
              <w:autoSpaceDE w:val="0"/>
              <w:autoSpaceDN w:val="0"/>
              <w:adjustRightInd w:val="0"/>
              <w:rPr>
                <w:rFonts w:ascii="Times New Roman" w:hAnsi="Times New Roman"/>
                <w:b/>
                <w:bCs/>
                <w:color w:val="000000"/>
              </w:rPr>
            </w:pPr>
          </w:p>
        </w:tc>
        <w:tc>
          <w:tcPr>
            <w:tcW w:w="4222" w:type="dxa"/>
          </w:tcPr>
          <w:p w:rsidR="002000EC" w:rsidRPr="00C318BA" w:rsidRDefault="002000EC" w:rsidP="002000EC">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2000EC" w:rsidRPr="000A364C" w:rsidTr="002000EC">
        <w:tc>
          <w:tcPr>
            <w:tcW w:w="5070" w:type="dxa"/>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2000EC" w:rsidRPr="00C318BA" w:rsidRDefault="002000EC" w:rsidP="002000EC">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2000EC" w:rsidRPr="000A364C" w:rsidTr="002000EC">
        <w:tc>
          <w:tcPr>
            <w:tcW w:w="5070" w:type="dxa"/>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2000EC" w:rsidRPr="00C318BA" w:rsidRDefault="002000EC" w:rsidP="002000EC">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2000EC" w:rsidRPr="000A364C" w:rsidTr="002000EC">
        <w:tc>
          <w:tcPr>
            <w:tcW w:w="5070" w:type="dxa"/>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Tablice </w:t>
            </w:r>
            <w:r>
              <w:rPr>
                <w:rFonts w:ascii="Times New Roman" w:hAnsi="Times New Roman"/>
                <w:color w:val="000000"/>
              </w:rPr>
              <w:t>2, 2a, 2b, 4</w:t>
            </w:r>
            <w:r w:rsidRPr="000A364C">
              <w:rPr>
                <w:rFonts w:ascii="Times New Roman" w:hAnsi="Times New Roman"/>
                <w:color w:val="000000"/>
              </w:rPr>
              <w:t>, WT-1 Kruszywa 2010</w:t>
            </w:r>
          </w:p>
        </w:tc>
      </w:tr>
      <w:tr w:rsidR="002000EC" w:rsidRPr="000A364C" w:rsidTr="002000EC">
        <w:tc>
          <w:tcPr>
            <w:tcW w:w="5070" w:type="dxa"/>
          </w:tcPr>
          <w:p w:rsidR="002000EC" w:rsidRPr="000A364C" w:rsidRDefault="002000EC" w:rsidP="002000EC">
            <w:pPr>
              <w:widowControl w:val="0"/>
              <w:autoSpaceDE w:val="0"/>
              <w:autoSpaceDN w:val="0"/>
              <w:adjustRightInd w:val="0"/>
              <w:rPr>
                <w:rFonts w:ascii="Times New Roman" w:hAnsi="Times New Roman"/>
                <w:color w:val="000000"/>
              </w:rPr>
            </w:pPr>
            <w:r>
              <w:rPr>
                <w:rFonts w:ascii="Times New Roman" w:hAnsi="Times New Roman"/>
                <w:color w:val="000000"/>
              </w:rPr>
              <w:t>Granulat asfaltowy</w:t>
            </w:r>
          </w:p>
        </w:tc>
        <w:tc>
          <w:tcPr>
            <w:tcW w:w="4222" w:type="dxa"/>
          </w:tcPr>
          <w:p w:rsidR="002000EC" w:rsidRPr="000A364C" w:rsidRDefault="002000EC" w:rsidP="002000EC">
            <w:pPr>
              <w:widowControl w:val="0"/>
              <w:autoSpaceDE w:val="0"/>
              <w:autoSpaceDN w:val="0"/>
              <w:adjustRightInd w:val="0"/>
              <w:rPr>
                <w:rFonts w:ascii="Times New Roman" w:hAnsi="Times New Roman"/>
                <w:color w:val="000000"/>
              </w:rPr>
            </w:pPr>
            <w:r>
              <w:rPr>
                <w:rFonts w:ascii="Times New Roman" w:hAnsi="Times New Roman"/>
                <w:color w:val="000000"/>
              </w:rPr>
              <w:t>PN-EN 13108-8</w:t>
            </w:r>
          </w:p>
        </w:tc>
      </w:tr>
      <w:tr w:rsidR="002000EC" w:rsidRPr="000A364C" w:rsidTr="002000EC">
        <w:trPr>
          <w:trHeight w:val="53"/>
        </w:trPr>
        <w:tc>
          <w:tcPr>
            <w:tcW w:w="9292" w:type="dxa"/>
            <w:gridSpan w:val="2"/>
          </w:tcPr>
          <w:p w:rsidR="002000EC" w:rsidRPr="000A364C" w:rsidRDefault="002000EC" w:rsidP="002000EC">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kruszywa mineralne zgodne z wymaganiami PN-EN 13043 i „WT-1 Kruszywa 2010". </w:t>
      </w:r>
    </w:p>
    <w:p w:rsidR="00C318BA" w:rsidRPr="00536809" w:rsidRDefault="002000EC"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2</w:t>
      </w:r>
      <w:r w:rsidR="00C318BA">
        <w:rPr>
          <w:rFonts w:ascii="Times New Roman" w:hAnsi="Times New Roman"/>
          <w:color w:val="000000"/>
          <w:sz w:val="24"/>
          <w:szCs w:val="24"/>
        </w:rPr>
        <w:t>, 2a, 2b</w:t>
      </w:r>
      <w:r w:rsidR="00C318BA" w:rsidRPr="00536809">
        <w:rPr>
          <w:rFonts w:ascii="Times New Roman" w:hAnsi="Times New Roman"/>
          <w:color w:val="000000"/>
          <w:sz w:val="24"/>
          <w:szCs w:val="24"/>
        </w:rPr>
        <w:t xml:space="preserve"> podano wymagane właściwości kruszywa naturalnego lub sztucznego stosowanego do warstwy ścieralnej z betonu asfaltowego. </w:t>
      </w:r>
    </w:p>
    <w:p w:rsidR="00C318BA" w:rsidRDefault="002000EC"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2</w:t>
      </w:r>
      <w:r w:rsidR="00C318BA">
        <w:rPr>
          <w:rFonts w:ascii="Times New Roman" w:hAnsi="Times New Roman"/>
          <w:b/>
          <w:bCs/>
          <w:color w:val="000000"/>
          <w:sz w:val="24"/>
          <w:szCs w:val="24"/>
        </w:rPr>
        <w:t>.</w:t>
      </w:r>
      <w:r w:rsidR="00C318BA">
        <w:rPr>
          <w:rFonts w:ascii="Times New Roman" w:hAnsi="Times New Roman"/>
          <w:b/>
          <w:bCs/>
          <w:color w:val="000000"/>
          <w:sz w:val="24"/>
          <w:szCs w:val="24"/>
        </w:rPr>
        <w:tab/>
      </w:r>
      <w:r w:rsidR="00C318BA" w:rsidRPr="00536809">
        <w:rPr>
          <w:rFonts w:ascii="Times New Roman" w:hAnsi="Times New Roman"/>
          <w:b/>
          <w:bCs/>
          <w:color w:val="000000"/>
          <w:sz w:val="24"/>
          <w:szCs w:val="24"/>
        </w:rPr>
        <w:t>Wymagane właściwości kruszywa grubego do warstwy ścieralnej z betonu asfaltowego</w:t>
      </w:r>
      <w:r>
        <w:rPr>
          <w:rFonts w:ascii="Times New Roman" w:hAnsi="Times New Roman"/>
          <w:b/>
          <w:bCs/>
          <w:color w:val="000000"/>
          <w:sz w:val="24"/>
          <w:szCs w:val="24"/>
        </w:rPr>
        <w:t xml:space="preserve"> AC 16 S TD</w:t>
      </w:r>
    </w:p>
    <w:p w:rsidR="00C318BA" w:rsidRDefault="00C318BA" w:rsidP="00C318BA">
      <w:pPr>
        <w:widowControl w:val="0"/>
        <w:autoSpaceDE w:val="0"/>
        <w:autoSpaceDN w:val="0"/>
        <w:adjustRightInd w:val="0"/>
        <w:spacing w:before="36" w:after="0" w:line="240" w:lineRule="auto"/>
        <w:rPr>
          <w:rFonts w:ascii="Arial" w:hAnsi="Arial" w:cs="Arial"/>
          <w:sz w:val="24"/>
          <w:szCs w:val="24"/>
        </w:rPr>
      </w:pP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20/15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Pr="00F51F3B">
              <w:rPr>
                <w:rFonts w:ascii="Times New Roman" w:hAnsi="Times New Roman"/>
                <w:vertAlign w:val="subscript"/>
              </w:rPr>
              <w:t>25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Pr="00F51F3B">
              <w:rPr>
                <w:rFonts w:ascii="Times New Roman" w:hAnsi="Times New Roman"/>
                <w:vertAlign w:val="subscript"/>
              </w:rPr>
              <w:t>25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Procentowa zawartość ziaren o powierzchni przekruszonej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na polerowanie kruszywa według PN-EN 1097-8, kategoria nie niższa niż:</w:t>
            </w:r>
          </w:p>
        </w:tc>
        <w:tc>
          <w:tcPr>
            <w:tcW w:w="3543" w:type="dxa"/>
          </w:tcPr>
          <w:p w:rsidR="00C318BA" w:rsidRPr="00F51F3B" w:rsidRDefault="00C318BA" w:rsidP="00C318BA">
            <w:pPr>
              <w:spacing w:after="0" w:line="240" w:lineRule="auto"/>
              <w:jc w:val="center"/>
              <w:rPr>
                <w:rFonts w:ascii="Times New Roman" w:hAnsi="Times New Roman"/>
                <w:i/>
              </w:rPr>
            </w:pPr>
          </w:p>
          <w:p w:rsidR="00C318BA" w:rsidRPr="00F51F3B" w:rsidRDefault="00C318BA" w:rsidP="00C318BA">
            <w:pPr>
              <w:spacing w:after="0" w:line="240" w:lineRule="auto"/>
              <w:jc w:val="center"/>
              <w:rPr>
                <w:rFonts w:ascii="Times New Roman" w:hAnsi="Times New Roman"/>
                <w:i/>
              </w:rPr>
            </w:pPr>
            <w:r w:rsidRPr="00F51F3B">
              <w:rPr>
                <w:rFonts w:ascii="Times New Roman" w:hAnsi="Times New Roman"/>
                <w:i/>
              </w:rPr>
              <w:t>PSV</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Mrozoodporność według PN-EN 1367-6 badana na kruszywie o wymiarze 8/11, 11/16 lub 8/16, w 1% NaCl,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F</w:t>
            </w:r>
            <w:r w:rsidRPr="00F51F3B">
              <w:rPr>
                <w:rFonts w:ascii="Times New Roman" w:hAnsi="Times New Roman"/>
                <w:vertAlign w:val="subscript"/>
              </w:rPr>
              <w:t>NaCl</w:t>
            </w:r>
            <w:r w:rsidRPr="00F51F3B">
              <w:rPr>
                <w:rFonts w:ascii="Times New Roman" w:hAnsi="Times New Roman"/>
              </w:rPr>
              <w:t>7</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lastRenderedPageBreak/>
              <w:t>Grube zanieczyszczenia lekkie, według PN-EN 1744-1 p.14.2;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krzemianu dwuwapniowego w kruszywie z żużla wielkopiecowego chłodzonego powietrzem według PN-EN 1744-1 p.19.1:</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związków żelaza w kruszywie z żużla wielkopiecowego chłodzonego powietrzem według PN-EN 1744-1 p.19.2</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002000EC">
        <w:rPr>
          <w:rFonts w:ascii="Times New Roman" w:hAnsi="Times New Roman"/>
          <w:b/>
          <w:sz w:val="24"/>
          <w:szCs w:val="24"/>
        </w:rPr>
        <w:t xml:space="preserve"> z betonu asfaltowego AC 16 S TD</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E</w:t>
            </w:r>
            <w:r w:rsidRPr="00F51F3B">
              <w:rPr>
                <w:rFonts w:ascii="Times New Roman" w:hAnsi="Times New Roman"/>
                <w:vertAlign w:val="subscript"/>
              </w:rPr>
              <w:t>csDeklarowana</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a) NR – No Required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002000EC">
        <w:rPr>
          <w:rFonts w:ascii="Times New Roman" w:hAnsi="Times New Roman"/>
          <w:b/>
          <w:sz w:val="24"/>
          <w:szCs w:val="24"/>
        </w:rPr>
        <w:t xml:space="preserve"> z betonu asfaltowego AC 16 S TD</w:t>
      </w:r>
      <w:r w:rsidRPr="00C318BA">
        <w:rPr>
          <w:rFonts w:ascii="Times New Roman" w:hAnsi="Times New Roman"/>
          <w:b/>
          <w:sz w:val="24"/>
          <w:szCs w:val="24"/>
        </w:rPr>
        <w:t xml:space="preserve"> </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9B5020" w:rsidRPr="00F51F3B" w:rsidRDefault="009B5020" w:rsidP="009B5020">
            <w:pPr>
              <w:spacing w:after="0" w:line="240" w:lineRule="auto"/>
              <w:jc w:val="center"/>
              <w:rPr>
                <w:rFonts w:ascii="Times New Roman" w:hAnsi="Times New Roman"/>
              </w:rPr>
            </w:pPr>
            <w:r w:rsidRPr="00F51F3B">
              <w:rPr>
                <w:rFonts w:ascii="Times New Roman" w:hAnsi="Times New Roman"/>
                <w:i/>
              </w:rPr>
              <w:t>E</w:t>
            </w:r>
            <w:r>
              <w:rPr>
                <w:rFonts w:ascii="Times New Roman" w:hAnsi="Times New Roman"/>
                <w:vertAlign w:val="subscript"/>
              </w:rPr>
              <w:t xml:space="preserve">CS </w:t>
            </w:r>
            <w:r w:rsidRPr="00F51F3B">
              <w:rPr>
                <w:rFonts w:ascii="Times New Roman" w:hAnsi="Times New Roman"/>
                <w:vertAlign w:val="subscript"/>
              </w:rPr>
              <w:t>Deklarowana</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lastRenderedPageBreak/>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a) NR – No Required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Do warstwy ścieralnej 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Grysy bazaltowe nie powinny wykazywać oznak zgorzeli słonecznej i zmian natury chemicznej - wymagane badanie kruszywa pod kątem występowania zgorzeli. Badanie 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C318BA">
      <w:pPr>
        <w:widowControl w:val="0"/>
        <w:autoSpaceDE w:val="0"/>
        <w:autoSpaceDN w:val="0"/>
        <w:adjustRightInd w:val="0"/>
        <w:spacing w:before="50" w:after="0" w:line="240" w:lineRule="auto"/>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Lp</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Clevelenda,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Fraassa,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w:t>
      </w:r>
      <w:r w:rsidR="002F3700">
        <w:rPr>
          <w:rFonts w:ascii="Times New Roman" w:hAnsi="Times New Roman"/>
          <w:color w:val="000000"/>
          <w:sz w:val="24"/>
          <w:szCs w:val="24"/>
        </w:rPr>
        <w:t>podane przez Producenta asfaltu</w:t>
      </w:r>
      <w:r w:rsidRPr="00536809">
        <w:rPr>
          <w:rFonts w:ascii="Times New Roman" w:hAnsi="Times New Roman"/>
          <w:color w:val="000000"/>
          <w:sz w:val="24"/>
          <w:szCs w:val="24"/>
        </w:rPr>
        <w:t xml:space="preserve">.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ścieralnej z betonu asfaltowego. </w:t>
      </w:r>
    </w:p>
    <w:p w:rsidR="00C318BA" w:rsidRDefault="00C318BA" w:rsidP="002F3700">
      <w:pPr>
        <w:widowControl w:val="0"/>
        <w:autoSpaceDE w:val="0"/>
        <w:autoSpaceDN w:val="0"/>
        <w:adjustRightInd w:val="0"/>
        <w:spacing w:before="22" w:after="238" w:line="240" w:lineRule="auto"/>
        <w:ind w:left="1410" w:hanging="1410"/>
        <w:jc w:val="both"/>
        <w:rPr>
          <w:rFonts w:ascii="Times New Roman" w:hAnsi="Times New Roman"/>
          <w:b/>
          <w:bCs/>
          <w:color w:val="000000"/>
          <w:sz w:val="24"/>
          <w:szCs w:val="24"/>
        </w:rPr>
      </w:pPr>
      <w:r w:rsidRPr="00536809">
        <w:rPr>
          <w:rFonts w:ascii="Times New Roman" w:hAnsi="Times New Roman"/>
          <w:b/>
          <w:bCs/>
          <w:color w:val="000000"/>
          <w:sz w:val="24"/>
          <w:szCs w:val="24"/>
        </w:rPr>
        <w:t>Tablica</w:t>
      </w:r>
      <w:r>
        <w:rPr>
          <w:rFonts w:ascii="Times New Roman" w:hAnsi="Times New Roman"/>
          <w:b/>
          <w:bCs/>
          <w:color w:val="000000"/>
          <w:sz w:val="24"/>
          <w:szCs w:val="24"/>
        </w:rPr>
        <w:t xml:space="preserve"> 4.</w:t>
      </w:r>
      <w:r w:rsidR="002F3700">
        <w:rPr>
          <w:rFonts w:ascii="Times New Roman" w:hAnsi="Times New Roman"/>
          <w:b/>
          <w:bCs/>
          <w:color w:val="000000"/>
          <w:sz w:val="24"/>
          <w:szCs w:val="24"/>
        </w:rPr>
        <w:tab/>
      </w:r>
      <w:r w:rsidRPr="00536809">
        <w:rPr>
          <w:rFonts w:ascii="Times New Roman" w:hAnsi="Times New Roman"/>
          <w:b/>
          <w:bCs/>
          <w:color w:val="000000"/>
          <w:sz w:val="24"/>
          <w:szCs w:val="24"/>
        </w:rPr>
        <w:t xml:space="preserve">Wymagane właściwości wypełniacza do warstwy ścieralnej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lastRenderedPageBreak/>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2F3700">
        <w:trPr>
          <w:trHeight w:val="736"/>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Wolne przestrzenie w suchym zagęszczonym wypełniaczu według PN-EN 1097-4,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BN</w:t>
            </w:r>
            <w:r w:rsidRPr="00305D44">
              <w:rPr>
                <w:rFonts w:ascii="Times New Roman" w:hAnsi="Times New Roman"/>
                <w:vertAlign w:val="subscript"/>
              </w:rPr>
              <w:t>Deklarowana</w:t>
            </w:r>
          </w:p>
        </w:tc>
      </w:tr>
    </w:tbl>
    <w:p w:rsidR="00C318BA" w:rsidRPr="00536809" w:rsidRDefault="002000EC" w:rsidP="00C318BA">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Zawartość węglanu wapnia CaCO3 w skale stanowiącej surowiec do produkcji wypełniacza powinna być nie mniejsza niż 70%.</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2F3700">
      <w:pPr>
        <w:widowControl w:val="0"/>
        <w:autoSpaceDE w:val="0"/>
        <w:autoSpaceDN w:val="0"/>
        <w:adjustRightInd w:val="0"/>
        <w:spacing w:before="50"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2F3700">
      <w:pPr>
        <w:widowControl w:val="0"/>
        <w:autoSpaceDE w:val="0"/>
        <w:autoSpaceDN w:val="0"/>
        <w:adjustRightInd w:val="0"/>
        <w:spacing w:before="36"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4D21F5" w:rsidRPr="004D21F5" w:rsidRDefault="004D21F5" w:rsidP="004D21F5">
      <w:pPr>
        <w:autoSpaceDE w:val="0"/>
        <w:autoSpaceDN w:val="0"/>
        <w:adjustRightInd w:val="0"/>
        <w:spacing w:after="0" w:line="240" w:lineRule="auto"/>
        <w:rPr>
          <w:rFonts w:ascii="Times New Roman" w:hAnsi="Times New Roman"/>
          <w:b/>
          <w:bCs/>
          <w:color w:val="000000"/>
          <w:sz w:val="24"/>
          <w:szCs w:val="24"/>
        </w:rPr>
      </w:pPr>
      <w:r w:rsidRPr="004D21F5">
        <w:rPr>
          <w:rFonts w:ascii="Times New Roman" w:hAnsi="Times New Roman"/>
          <w:b/>
          <w:bCs/>
          <w:color w:val="000000"/>
          <w:sz w:val="24"/>
          <w:szCs w:val="24"/>
        </w:rPr>
        <w:t>2.7 Stabilizator mastyksu</w:t>
      </w:r>
    </w:p>
    <w:p w:rsidR="004D21F5" w:rsidRDefault="004D21F5" w:rsidP="004D21F5">
      <w:pPr>
        <w:autoSpaceDE w:val="0"/>
        <w:autoSpaceDN w:val="0"/>
        <w:adjustRightInd w:val="0"/>
        <w:spacing w:after="0" w:line="240" w:lineRule="auto"/>
        <w:jc w:val="both"/>
        <w:rPr>
          <w:rFonts w:ascii="Times New Roman" w:hAnsi="Times New Roman"/>
          <w:color w:val="000000"/>
          <w:sz w:val="24"/>
          <w:szCs w:val="24"/>
        </w:rPr>
      </w:pPr>
      <w:r w:rsidRPr="004D21F5">
        <w:rPr>
          <w:rFonts w:ascii="Times New Roman" w:hAnsi="Times New Roman"/>
          <w:color w:val="000000"/>
          <w:sz w:val="24"/>
          <w:szCs w:val="24"/>
        </w:rPr>
        <w:t>W przypadku gdy to konieczne nale</w:t>
      </w:r>
      <w:r w:rsidRPr="004D21F5">
        <w:rPr>
          <w:rFonts w:ascii="Times New Roman" w:hAnsi="Times New Roman" w:hint="eastAsia"/>
          <w:color w:val="000000"/>
          <w:sz w:val="24"/>
          <w:szCs w:val="24"/>
        </w:rPr>
        <w:t>ż</w:t>
      </w:r>
      <w:r w:rsidRPr="004D21F5">
        <w:rPr>
          <w:rFonts w:ascii="Times New Roman" w:hAnsi="Times New Roman"/>
          <w:color w:val="000000"/>
          <w:sz w:val="24"/>
          <w:szCs w:val="24"/>
        </w:rPr>
        <w:t>y stosowa</w:t>
      </w:r>
      <w:r w:rsidRPr="004D21F5">
        <w:rPr>
          <w:rFonts w:ascii="Times New Roman" w:hAnsi="Times New Roman" w:hint="eastAsia"/>
          <w:color w:val="000000"/>
          <w:sz w:val="24"/>
          <w:szCs w:val="24"/>
        </w:rPr>
        <w:t>ć</w:t>
      </w:r>
      <w:r w:rsidRPr="004D21F5">
        <w:rPr>
          <w:rFonts w:ascii="Times New Roman" w:hAnsi="Times New Roman"/>
          <w:color w:val="000000"/>
          <w:sz w:val="24"/>
          <w:szCs w:val="24"/>
        </w:rPr>
        <w:t xml:space="preserve"> stabilizator mastyksu w postaci włókien celulozowych w</w:t>
      </w:r>
      <w:r>
        <w:rPr>
          <w:rFonts w:ascii="Times New Roman" w:hAnsi="Times New Roman"/>
          <w:color w:val="000000"/>
          <w:sz w:val="24"/>
          <w:szCs w:val="24"/>
        </w:rPr>
        <w:t xml:space="preserve"> </w:t>
      </w:r>
      <w:r w:rsidRPr="004D21F5">
        <w:rPr>
          <w:rFonts w:ascii="Times New Roman" w:hAnsi="Times New Roman"/>
          <w:color w:val="000000"/>
          <w:sz w:val="24"/>
          <w:szCs w:val="24"/>
        </w:rPr>
        <w:t>ilo</w:t>
      </w:r>
      <w:r w:rsidRPr="004D21F5">
        <w:rPr>
          <w:rFonts w:ascii="Times New Roman" w:hAnsi="Times New Roman" w:hint="eastAsia"/>
          <w:color w:val="000000"/>
          <w:sz w:val="24"/>
          <w:szCs w:val="24"/>
        </w:rPr>
        <w:t>ś</w:t>
      </w:r>
      <w:r w:rsidRPr="004D21F5">
        <w:rPr>
          <w:rFonts w:ascii="Times New Roman" w:hAnsi="Times New Roman"/>
          <w:color w:val="000000"/>
          <w:sz w:val="24"/>
          <w:szCs w:val="24"/>
        </w:rPr>
        <w:t>ci nie mniejszej ni</w:t>
      </w:r>
      <w:r w:rsidRPr="004D21F5">
        <w:rPr>
          <w:rFonts w:ascii="Times New Roman" w:hAnsi="Times New Roman" w:hint="eastAsia"/>
          <w:color w:val="000000"/>
          <w:sz w:val="24"/>
          <w:szCs w:val="24"/>
        </w:rPr>
        <w:t>ż</w:t>
      </w:r>
      <w:r w:rsidRPr="004D21F5">
        <w:rPr>
          <w:rFonts w:ascii="Times New Roman" w:hAnsi="Times New Roman"/>
          <w:color w:val="000000"/>
          <w:sz w:val="24"/>
          <w:szCs w:val="24"/>
        </w:rPr>
        <w:t xml:space="preserve"> 0,3% w stosunku do MMA</w:t>
      </w:r>
    </w:p>
    <w:p w:rsidR="004D21F5" w:rsidRDefault="004D21F5" w:rsidP="00C318BA">
      <w:pPr>
        <w:widowControl w:val="0"/>
        <w:autoSpaceDE w:val="0"/>
        <w:autoSpaceDN w:val="0"/>
        <w:adjustRightInd w:val="0"/>
        <w:spacing w:before="120" w:after="12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2F3700">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 xml:space="preserve">wymogami, zawartymi w rozdziałach niniejszej SST.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Asfalt należy przewozić izolowanymi termicznie cysternami, wyposażonymi w instalacje umożliwiające podłączenie cystern do urządzeń grzewczych lub wyposażonymi we własne urządzenia grzewcze.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Wypełniacz luzem należy przewozić w cysternach przystosowanych do przewozu materiałów sypkich, umożliwiających rozładunek pneumatyczny.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Do transportu mieszanki przewiduje się samochody  samowyładowcze posiadające pokrowce brezentowe zapewniające utrzymanie odpowiedniej temperatury transportowanej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w:t>
      </w:r>
      <w:r w:rsidR="002F3700">
        <w:rPr>
          <w:rFonts w:ascii="Times New Roman" w:hAnsi="Times New Roman"/>
          <w:color w:val="000000"/>
          <w:sz w:val="24"/>
          <w:szCs w:val="24"/>
        </w:rPr>
        <w:t xml:space="preserve"> przestoju przed wyładowaniem i </w:t>
      </w:r>
      <w:r w:rsidRPr="005A12B6">
        <w:rPr>
          <w:rFonts w:ascii="Times New Roman" w:hAnsi="Times New Roman"/>
          <w:color w:val="000000"/>
          <w:sz w:val="24"/>
          <w:szCs w:val="24"/>
        </w:rPr>
        <w:t>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Transport powinien być zorganizowany w taki sposób aby nie dopuścić do spadków </w:t>
      </w:r>
      <w:r w:rsidRPr="005A12B6">
        <w:rPr>
          <w:rFonts w:ascii="Times New Roman" w:hAnsi="Times New Roman"/>
          <w:color w:val="000000"/>
          <w:sz w:val="24"/>
          <w:szCs w:val="24"/>
        </w:rPr>
        <w:lastRenderedPageBreak/>
        <w:t xml:space="preserve">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w:t>
      </w:r>
      <w:r w:rsidR="00CF64B3">
        <w:rPr>
          <w:rFonts w:ascii="Times New Roman" w:hAnsi="Times New Roman"/>
          <w:color w:val="000000"/>
          <w:sz w:val="24"/>
          <w:szCs w:val="24"/>
        </w:rPr>
        <w:t>ość lepiszcza rozpuszczalnego i </w:t>
      </w:r>
      <w:r w:rsidRPr="005A12B6">
        <w:rPr>
          <w:rFonts w:ascii="Times New Roman" w:hAnsi="Times New Roman"/>
          <w:color w:val="000000"/>
          <w:sz w:val="24"/>
          <w:szCs w:val="24"/>
        </w:rPr>
        <w:t xml:space="preserve">nierozpuszczalnego (absorbowanego przez pory kruszywa mieszanki mineralnej) i podać w 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Default="00C318BA" w:rsidP="00C318BA">
      <w:pPr>
        <w:widowControl w:val="0"/>
        <w:autoSpaceDE w:val="0"/>
        <w:autoSpaceDN w:val="0"/>
        <w:adjustRightInd w:val="0"/>
        <w:spacing w:before="19" w:after="0" w:line="240" w:lineRule="auto"/>
        <w:ind w:firstLine="708"/>
        <w:rPr>
          <w:rFonts w:ascii="Times New Roman" w:hAnsi="Times New Roman"/>
          <w:color w:val="000000"/>
          <w:sz w:val="24"/>
          <w:szCs w:val="24"/>
        </w:rPr>
      </w:pP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lastRenderedPageBreak/>
        <w:t xml:space="preserve">Do betonu asfaltowego do warstwy ścieralnej </w:t>
      </w:r>
      <w:r w:rsidR="004D21F5">
        <w:rPr>
          <w:rFonts w:ascii="Times New Roman" w:hAnsi="Times New Roman"/>
          <w:color w:val="000000"/>
          <w:sz w:val="24"/>
          <w:szCs w:val="24"/>
        </w:rPr>
        <w:t xml:space="preserve">z AC 16 S TD </w:t>
      </w:r>
      <w:r w:rsidRPr="005A12B6">
        <w:rPr>
          <w:rFonts w:ascii="Times New Roman" w:hAnsi="Times New Roman"/>
          <w:color w:val="000000"/>
          <w:sz w:val="24"/>
          <w:szCs w:val="24"/>
        </w:rPr>
        <w:t xml:space="preserve">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asfaltowego do warstwy ścieralnej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w:t>
            </w:r>
            <w:r w:rsidR="004D21F5">
              <w:rPr>
                <w:rFonts w:ascii="Times New Roman" w:hAnsi="Times New Roman"/>
                <w:bCs/>
                <w:color w:val="000000"/>
              </w:rPr>
              <w:t>6</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r w:rsidR="004D21F5">
              <w:rPr>
                <w:rFonts w:ascii="Times New Roman" w:hAnsi="Times New Roman"/>
                <w:bCs/>
                <w:color w:val="000000"/>
              </w:rPr>
              <w:t xml:space="preserve"> - tablica 3</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4D21F5" w:rsidP="00C318BA">
            <w:pPr>
              <w:widowControl w:val="0"/>
              <w:autoSpaceDE w:val="0"/>
              <w:autoSpaceDN w:val="0"/>
              <w:adjustRightInd w:val="0"/>
              <w:rPr>
                <w:rFonts w:ascii="Times New Roman" w:hAnsi="Times New Roman"/>
                <w:b/>
                <w:bCs/>
                <w:color w:val="000000"/>
              </w:rPr>
            </w:pPr>
            <w:r>
              <w:rPr>
                <w:rFonts w:ascii="Times New Roman" w:hAnsi="Times New Roman"/>
                <w:color w:val="000000"/>
              </w:rPr>
              <w:t>Tablice 2, 2a, 2b, 4</w:t>
            </w:r>
            <w:r w:rsidR="00C318BA" w:rsidRPr="000A364C">
              <w:rPr>
                <w:rFonts w:ascii="Times New Roman" w:hAnsi="Times New Roman"/>
                <w:color w:val="000000"/>
              </w:rPr>
              <w:t>, WT-1 Kruszywa 2010</w:t>
            </w:r>
          </w:p>
        </w:tc>
      </w:tr>
      <w:tr w:rsidR="004D21F5" w:rsidRPr="000A364C" w:rsidTr="00C318BA">
        <w:tc>
          <w:tcPr>
            <w:tcW w:w="5070" w:type="dxa"/>
          </w:tcPr>
          <w:p w:rsidR="004D21F5" w:rsidRPr="000A364C" w:rsidRDefault="004D21F5" w:rsidP="00C318BA">
            <w:pPr>
              <w:widowControl w:val="0"/>
              <w:autoSpaceDE w:val="0"/>
              <w:autoSpaceDN w:val="0"/>
              <w:adjustRightInd w:val="0"/>
              <w:rPr>
                <w:rFonts w:ascii="Times New Roman" w:hAnsi="Times New Roman"/>
                <w:color w:val="000000"/>
              </w:rPr>
            </w:pPr>
            <w:r>
              <w:rPr>
                <w:rFonts w:ascii="Times New Roman" w:hAnsi="Times New Roman"/>
                <w:color w:val="000000"/>
              </w:rPr>
              <w:t>Granulat asfaltowy</w:t>
            </w:r>
          </w:p>
        </w:tc>
        <w:tc>
          <w:tcPr>
            <w:tcW w:w="4222" w:type="dxa"/>
          </w:tcPr>
          <w:p w:rsidR="004D21F5" w:rsidRPr="000A364C" w:rsidRDefault="004D21F5" w:rsidP="00C318BA">
            <w:pPr>
              <w:widowControl w:val="0"/>
              <w:autoSpaceDE w:val="0"/>
              <w:autoSpaceDN w:val="0"/>
              <w:adjustRightInd w:val="0"/>
              <w:rPr>
                <w:rFonts w:ascii="Times New Roman" w:hAnsi="Times New Roman"/>
                <w:color w:val="000000"/>
              </w:rPr>
            </w:pPr>
            <w:r>
              <w:rPr>
                <w:rFonts w:ascii="Times New Roman" w:hAnsi="Times New Roman"/>
                <w:color w:val="000000"/>
              </w:rPr>
              <w:t>Wg PN-EN 13108-8</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Default="00C318BA" w:rsidP="00C318BA">
      <w:pPr>
        <w:widowControl w:val="0"/>
        <w:autoSpaceDE w:val="0"/>
        <w:autoSpaceDN w:val="0"/>
        <w:adjustRightInd w:val="0"/>
        <w:spacing w:before="29" w:after="0" w:line="240" w:lineRule="auto"/>
        <w:rPr>
          <w:rFonts w:ascii="Times New Roman" w:hAnsi="Times New Roman"/>
          <w:b/>
          <w:bCs/>
          <w:i/>
          <w:iCs/>
          <w:color w:val="000000"/>
          <w:sz w:val="24"/>
          <w:szCs w:val="24"/>
        </w:rPr>
      </w:pPr>
    </w:p>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asfaltowym do warstwy ścieralnej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Pr="005A12B6">
        <w:rPr>
          <w:rFonts w:ascii="Times New Roman" w:hAnsi="Times New Roman"/>
          <w:b/>
          <w:bCs/>
          <w:color w:val="000000"/>
          <w:sz w:val="24"/>
          <w:szCs w:val="24"/>
        </w:rPr>
        <w:t xml:space="preserve"> do warstwy ścieralnej, KR1÷KR2 </w:t>
      </w: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4D21F5"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22,4</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4D21F5"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r>
      <w:tr w:rsidR="00C318BA" w:rsidRPr="00165C84" w:rsidTr="00C318BA">
        <w:trPr>
          <w:jc w:val="center"/>
        </w:trPr>
        <w:tc>
          <w:tcPr>
            <w:tcW w:w="4646" w:type="dxa"/>
          </w:tcPr>
          <w:p w:rsidR="00C318BA" w:rsidRPr="00C318BA" w:rsidRDefault="004D21F5"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11,2</w:t>
            </w:r>
          </w:p>
        </w:tc>
        <w:tc>
          <w:tcPr>
            <w:tcW w:w="2289" w:type="dxa"/>
          </w:tcPr>
          <w:p w:rsidR="00C318BA" w:rsidRPr="00C318BA" w:rsidRDefault="004D21F5"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30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4D21F5"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6</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w:t>
            </w:r>
            <w:r w:rsidR="004D21F5">
              <w:rPr>
                <w:rFonts w:ascii="Times New Roman" w:hAnsi="Times New Roman"/>
                <w:bCs/>
                <w:color w:val="000000"/>
              </w:rPr>
              <w:t>1</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B</w:t>
            </w:r>
            <w:r w:rsidRPr="00C318BA">
              <w:rPr>
                <w:rFonts w:ascii="Times New Roman" w:hAnsi="Times New Roman"/>
                <w:bCs/>
                <w:color w:val="000000"/>
                <w:vertAlign w:val="subscript"/>
              </w:rPr>
              <w:t>min</w:t>
            </w:r>
            <w:r w:rsidRPr="00C318BA">
              <w:rPr>
                <w:rFonts w:ascii="Times New Roman" w:hAnsi="Times New Roman"/>
                <w:bCs/>
                <w:color w:val="000000"/>
              </w:rPr>
              <w:t xml:space="preserve"> 5,</w:t>
            </w:r>
            <w:r w:rsidR="004D21F5">
              <w:rPr>
                <w:rFonts w:ascii="Times New Roman" w:hAnsi="Times New Roman"/>
                <w:bCs/>
                <w:color w:val="000000"/>
              </w:rPr>
              <w:t>4</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5B7F0D">
          <w:headerReference w:type="even" r:id="rId11"/>
          <w:headerReference w:type="default" r:id="rId12"/>
          <w:footerReference w:type="even" r:id="rId13"/>
          <w:footerReference w:type="default" r:id="rId14"/>
          <w:headerReference w:type="first" r:id="rId15"/>
          <w:footerReference w:type="first" r:id="rId16"/>
          <w:pgSz w:w="11900" w:h="16840"/>
          <w:pgMar w:top="737" w:right="1127" w:bottom="764" w:left="1589" w:header="708" w:footer="708" w:gutter="0"/>
          <w:pgNumType w:start="79"/>
          <w:cols w:space="708" w:equalWidth="0">
            <w:col w:w="9156"/>
          </w:cols>
          <w:noEndnote/>
        </w:sect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lastRenderedPageBreak/>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Beton asfaltowy do warstwy ścieralnej powinien spełniać wymagania podane w tablicy nr 7.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Wymagane właściwości betonu asfaltowego do warstwy ścieralnej,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1702"/>
        <w:gridCol w:w="2410"/>
        <w:gridCol w:w="2977"/>
        <w:gridCol w:w="1701"/>
      </w:tblGrid>
      <w:tr w:rsidR="00C318BA" w:rsidRPr="000F3B71" w:rsidTr="004A048B">
        <w:tc>
          <w:tcPr>
            <w:tcW w:w="566"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Lp.</w:t>
            </w:r>
          </w:p>
        </w:tc>
        <w:tc>
          <w:tcPr>
            <w:tcW w:w="1702"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Właściwość</w:t>
            </w:r>
          </w:p>
        </w:tc>
        <w:tc>
          <w:tcPr>
            <w:tcW w:w="2410"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Warunki zagęszczania wg PN-EN 13108-20</w:t>
            </w:r>
          </w:p>
        </w:tc>
        <w:tc>
          <w:tcPr>
            <w:tcW w:w="2977"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Metoda i warunki badania</w:t>
            </w:r>
          </w:p>
        </w:tc>
        <w:tc>
          <w:tcPr>
            <w:tcW w:w="1701" w:type="dxa"/>
          </w:tcPr>
          <w:p w:rsidR="004D21F5" w:rsidRPr="004A048B" w:rsidRDefault="004D21F5" w:rsidP="004D21F5">
            <w:pPr>
              <w:autoSpaceDE w:val="0"/>
              <w:autoSpaceDN w:val="0"/>
              <w:adjustRightInd w:val="0"/>
              <w:spacing w:after="0" w:line="240" w:lineRule="auto"/>
              <w:jc w:val="center"/>
              <w:rPr>
                <w:rFonts w:ascii="Times New Roman" w:eastAsiaTheme="minorHAnsi" w:hAnsi="Times New Roman"/>
                <w:lang w:val="en-US" w:eastAsia="en-US"/>
              </w:rPr>
            </w:pPr>
            <w:r w:rsidRPr="004A048B">
              <w:rPr>
                <w:rFonts w:ascii="Times New Roman" w:eastAsiaTheme="minorHAnsi" w:hAnsi="Times New Roman"/>
                <w:lang w:val="en-US" w:eastAsia="en-US"/>
              </w:rPr>
              <w:t>AC 16 S TD</w:t>
            </w:r>
          </w:p>
          <w:p w:rsidR="004D21F5" w:rsidRPr="004A048B" w:rsidRDefault="004D21F5" w:rsidP="004D21F5">
            <w:pPr>
              <w:autoSpaceDE w:val="0"/>
              <w:autoSpaceDN w:val="0"/>
              <w:adjustRightInd w:val="0"/>
              <w:spacing w:after="0" w:line="240" w:lineRule="auto"/>
              <w:jc w:val="center"/>
              <w:rPr>
                <w:rFonts w:ascii="Times New Roman" w:eastAsiaTheme="minorHAnsi" w:hAnsi="Times New Roman"/>
                <w:lang w:val="en-US" w:eastAsia="en-US"/>
              </w:rPr>
            </w:pPr>
            <w:r w:rsidRPr="004A048B">
              <w:rPr>
                <w:rFonts w:ascii="Times New Roman" w:eastAsiaTheme="minorHAnsi" w:hAnsi="Times New Roman"/>
                <w:lang w:val="en-US" w:eastAsia="en-US"/>
              </w:rPr>
              <w:t>WG TL Asphalt</w:t>
            </w:r>
          </w:p>
          <w:p w:rsidR="004D21F5" w:rsidRPr="00926CAC" w:rsidRDefault="004D21F5" w:rsidP="004D21F5">
            <w:pPr>
              <w:autoSpaceDE w:val="0"/>
              <w:autoSpaceDN w:val="0"/>
              <w:adjustRightInd w:val="0"/>
              <w:spacing w:after="0" w:line="240" w:lineRule="auto"/>
              <w:jc w:val="center"/>
              <w:rPr>
                <w:rFonts w:ascii="Times New Roman" w:eastAsiaTheme="minorHAnsi" w:hAnsi="Times New Roman"/>
                <w:lang w:val="en-US" w:eastAsia="en-US"/>
              </w:rPr>
            </w:pPr>
            <w:r w:rsidRPr="00926CAC">
              <w:rPr>
                <w:rFonts w:ascii="Times New Roman" w:eastAsiaTheme="minorHAnsi" w:hAnsi="Times New Roman"/>
                <w:lang w:val="en-US" w:eastAsia="en-US"/>
              </w:rPr>
              <w:t>StB 07 i ZTV</w:t>
            </w:r>
          </w:p>
          <w:p w:rsidR="00C318BA" w:rsidRPr="00926CAC" w:rsidRDefault="004D21F5" w:rsidP="004D21F5">
            <w:pPr>
              <w:pStyle w:val="Tekstpodstawowy"/>
              <w:jc w:val="center"/>
              <w:rPr>
                <w:rFonts w:ascii="Times New Roman" w:hAnsi="Times New Roman"/>
                <w:sz w:val="22"/>
                <w:szCs w:val="22"/>
                <w:lang w:val="en-US"/>
              </w:rPr>
            </w:pPr>
            <w:r w:rsidRPr="00926CAC">
              <w:rPr>
                <w:rFonts w:ascii="Times New Roman" w:eastAsiaTheme="minorHAnsi" w:hAnsi="Times New Roman"/>
                <w:sz w:val="22"/>
                <w:szCs w:val="22"/>
                <w:lang w:val="en-US" w:eastAsia="en-US"/>
              </w:rPr>
              <w:t>Asphalt-StB</w:t>
            </w:r>
          </w:p>
        </w:tc>
      </w:tr>
      <w:tr w:rsidR="00C318BA" w:rsidRPr="004A048B" w:rsidTr="004A048B">
        <w:tc>
          <w:tcPr>
            <w:tcW w:w="566"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1</w:t>
            </w:r>
          </w:p>
        </w:tc>
        <w:tc>
          <w:tcPr>
            <w:tcW w:w="1702" w:type="dxa"/>
          </w:tcPr>
          <w:p w:rsidR="00C318BA" w:rsidRPr="004A048B" w:rsidRDefault="00C318BA" w:rsidP="00C318BA">
            <w:pPr>
              <w:pStyle w:val="Tekstpodstawowy"/>
              <w:jc w:val="left"/>
              <w:rPr>
                <w:rFonts w:ascii="Times New Roman" w:hAnsi="Times New Roman"/>
                <w:sz w:val="22"/>
                <w:szCs w:val="22"/>
              </w:rPr>
            </w:pPr>
            <w:r w:rsidRPr="004A048B">
              <w:rPr>
                <w:rFonts w:ascii="Times New Roman" w:hAnsi="Times New Roman"/>
                <w:sz w:val="22"/>
                <w:szCs w:val="22"/>
              </w:rPr>
              <w:t>Zawartość wolnej przestrzeni</w:t>
            </w:r>
          </w:p>
        </w:tc>
        <w:tc>
          <w:tcPr>
            <w:tcW w:w="2410" w:type="dxa"/>
          </w:tcPr>
          <w:p w:rsidR="00C318BA" w:rsidRPr="004A048B" w:rsidRDefault="00C318BA" w:rsidP="00C318BA">
            <w:pPr>
              <w:pStyle w:val="Tekstpodstawowy"/>
              <w:jc w:val="left"/>
              <w:rPr>
                <w:rFonts w:ascii="Times New Roman" w:hAnsi="Times New Roman"/>
                <w:sz w:val="22"/>
                <w:szCs w:val="22"/>
              </w:rPr>
            </w:pPr>
            <w:r w:rsidRPr="004A048B">
              <w:rPr>
                <w:rFonts w:ascii="Times New Roman" w:hAnsi="Times New Roman"/>
                <w:sz w:val="22"/>
                <w:szCs w:val="22"/>
              </w:rPr>
              <w:t>Ubijanie 2x50 uderzeń, temperatura zagęszczania 140 ± 5</w:t>
            </w:r>
            <w:r w:rsidRPr="004A048B">
              <w:rPr>
                <w:rFonts w:ascii="Times New Roman" w:hAnsi="Times New Roman"/>
                <w:sz w:val="22"/>
                <w:szCs w:val="22"/>
                <w:vertAlign w:val="superscript"/>
              </w:rPr>
              <w:t>0</w:t>
            </w:r>
            <w:r w:rsidRPr="004A048B">
              <w:rPr>
                <w:rFonts w:ascii="Times New Roman" w:hAnsi="Times New Roman"/>
                <w:sz w:val="22"/>
                <w:szCs w:val="22"/>
              </w:rPr>
              <w:t>C</w:t>
            </w:r>
          </w:p>
        </w:tc>
        <w:tc>
          <w:tcPr>
            <w:tcW w:w="2977" w:type="dxa"/>
          </w:tcPr>
          <w:p w:rsidR="00C318BA" w:rsidRPr="004A048B" w:rsidRDefault="00C318BA" w:rsidP="00C318BA">
            <w:pPr>
              <w:pStyle w:val="Tekstpodstawowy"/>
              <w:jc w:val="left"/>
              <w:rPr>
                <w:rFonts w:ascii="Times New Roman" w:hAnsi="Times New Roman"/>
                <w:sz w:val="22"/>
                <w:szCs w:val="22"/>
                <w:lang w:val="de-DE"/>
              </w:rPr>
            </w:pPr>
            <w:r w:rsidRPr="004A048B">
              <w:rPr>
                <w:rFonts w:ascii="Times New Roman" w:hAnsi="Times New Roman"/>
                <w:sz w:val="22"/>
                <w:szCs w:val="22"/>
                <w:lang w:val="de-DE"/>
              </w:rPr>
              <w:t>PN-EN 12697-8</w:t>
            </w:r>
          </w:p>
        </w:tc>
        <w:tc>
          <w:tcPr>
            <w:tcW w:w="1701" w:type="dxa"/>
          </w:tcPr>
          <w:p w:rsidR="00C318BA" w:rsidRPr="004A048B" w:rsidRDefault="00C318BA" w:rsidP="00C318BA">
            <w:pPr>
              <w:pStyle w:val="Tekstpodstawowy"/>
              <w:jc w:val="center"/>
              <w:rPr>
                <w:rFonts w:ascii="Times New Roman" w:hAnsi="Times New Roman"/>
                <w:sz w:val="22"/>
                <w:szCs w:val="22"/>
                <w:vertAlign w:val="subscript"/>
                <w:lang w:val="de-DE"/>
              </w:rPr>
            </w:pPr>
            <w:r w:rsidRPr="004A048B">
              <w:rPr>
                <w:rFonts w:ascii="Times New Roman" w:hAnsi="Times New Roman"/>
                <w:sz w:val="22"/>
                <w:szCs w:val="22"/>
                <w:lang w:val="de-DE"/>
              </w:rPr>
              <w:t>V</w:t>
            </w:r>
            <w:r w:rsidRPr="004A048B">
              <w:rPr>
                <w:rFonts w:ascii="Times New Roman" w:hAnsi="Times New Roman"/>
                <w:sz w:val="22"/>
                <w:szCs w:val="22"/>
                <w:vertAlign w:val="subscript"/>
                <w:lang w:val="de-DE"/>
              </w:rPr>
              <w:t>min1,0</w:t>
            </w:r>
          </w:p>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V</w:t>
            </w:r>
            <w:r w:rsidRPr="004A048B">
              <w:rPr>
                <w:rFonts w:ascii="Times New Roman" w:hAnsi="Times New Roman"/>
                <w:sz w:val="22"/>
                <w:szCs w:val="22"/>
                <w:vertAlign w:val="subscript"/>
              </w:rPr>
              <w:t>max3,0</w:t>
            </w:r>
          </w:p>
        </w:tc>
      </w:tr>
      <w:tr w:rsidR="00C318BA" w:rsidRPr="004A048B" w:rsidTr="004A048B">
        <w:tc>
          <w:tcPr>
            <w:tcW w:w="566"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2</w:t>
            </w:r>
          </w:p>
        </w:tc>
        <w:tc>
          <w:tcPr>
            <w:tcW w:w="1702"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Odporno</w:t>
            </w:r>
            <w:r w:rsidRPr="004A048B">
              <w:rPr>
                <w:rFonts w:ascii="TimesNewRoman" w:eastAsia="TimesNewRoman" w:hAnsi="Times New Roman" w:cs="TimesNewRoman" w:hint="eastAsia"/>
                <w:lang w:eastAsia="en-US"/>
              </w:rPr>
              <w:t>ść</w:t>
            </w:r>
            <w:r w:rsidRPr="004A048B">
              <w:rPr>
                <w:rFonts w:ascii="TimesNewRoman" w:eastAsia="TimesNewRoman" w:hAnsi="Times New Roman" w:cs="TimesNewRoman"/>
                <w:lang w:eastAsia="en-US"/>
              </w:rPr>
              <w:t xml:space="preserve"> </w:t>
            </w:r>
            <w:r w:rsidRPr="004A048B">
              <w:rPr>
                <w:rFonts w:ascii="Times New Roman" w:eastAsiaTheme="minorHAnsi" w:hAnsi="Times New Roman"/>
                <w:lang w:eastAsia="en-US"/>
              </w:rPr>
              <w:t>na</w:t>
            </w:r>
          </w:p>
          <w:p w:rsidR="00C318BA" w:rsidRPr="004A048B" w:rsidRDefault="004A048B" w:rsidP="004A048B">
            <w:pPr>
              <w:autoSpaceDE w:val="0"/>
              <w:autoSpaceDN w:val="0"/>
              <w:adjustRightInd w:val="0"/>
              <w:spacing w:after="0" w:line="240" w:lineRule="auto"/>
              <w:rPr>
                <w:rFonts w:ascii="Times New Roman" w:hAnsi="Times New Roman"/>
              </w:rPr>
            </w:pPr>
            <w:r w:rsidRPr="004A048B">
              <w:rPr>
                <w:rFonts w:ascii="Times New Roman" w:eastAsiaTheme="minorHAnsi" w:hAnsi="Times New Roman"/>
                <w:lang w:eastAsia="en-US"/>
              </w:rPr>
              <w:t>działanie wody</w:t>
            </w:r>
          </w:p>
        </w:tc>
        <w:tc>
          <w:tcPr>
            <w:tcW w:w="2410"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Ubijanie 2x35 uderze</w:t>
            </w:r>
            <w:r w:rsidRPr="004A048B">
              <w:rPr>
                <w:rFonts w:ascii="TimesNewRoman" w:eastAsia="TimesNewRoman" w:hAnsi="Times New Roman" w:cs="TimesNewRoman" w:hint="eastAsia"/>
                <w:lang w:eastAsia="en-US"/>
              </w:rPr>
              <w:t>ń</w:t>
            </w:r>
            <w:r w:rsidRPr="004A048B">
              <w:rPr>
                <w:rFonts w:ascii="Times New Roman" w:eastAsiaTheme="minorHAnsi" w:hAnsi="Times New Roman"/>
                <w:lang w:eastAsia="en-US"/>
              </w:rPr>
              <w:t>,</w:t>
            </w:r>
          </w:p>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temperatura zag</w:t>
            </w:r>
            <w:r w:rsidRPr="004A048B">
              <w:rPr>
                <w:rFonts w:ascii="TimesNewRoman" w:eastAsia="TimesNewRoman" w:hAnsi="Times New Roman" w:cs="TimesNewRoman" w:hint="eastAsia"/>
                <w:lang w:eastAsia="en-US"/>
              </w:rPr>
              <w:t>ę</w:t>
            </w:r>
            <w:r w:rsidRPr="004A048B">
              <w:rPr>
                <w:rFonts w:ascii="Times New Roman" w:eastAsiaTheme="minorHAnsi" w:hAnsi="Times New Roman"/>
                <w:lang w:eastAsia="en-US"/>
              </w:rPr>
              <w:t>szczania</w:t>
            </w:r>
          </w:p>
          <w:p w:rsidR="00C318BA" w:rsidRPr="004A048B" w:rsidRDefault="004A048B" w:rsidP="004A048B">
            <w:pPr>
              <w:pStyle w:val="Tekstpodstawowy"/>
              <w:jc w:val="left"/>
              <w:rPr>
                <w:rFonts w:ascii="Times New Roman" w:hAnsi="Times New Roman"/>
                <w:sz w:val="22"/>
                <w:szCs w:val="22"/>
              </w:rPr>
            </w:pPr>
            <w:r w:rsidRPr="004A048B">
              <w:rPr>
                <w:rFonts w:ascii="Times New Roman" w:eastAsiaTheme="minorHAnsi" w:hAnsi="Times New Roman"/>
                <w:sz w:val="22"/>
                <w:szCs w:val="22"/>
                <w:lang w:eastAsia="en-US"/>
              </w:rPr>
              <w:t>140 ± 50C</w:t>
            </w:r>
          </w:p>
        </w:tc>
        <w:tc>
          <w:tcPr>
            <w:tcW w:w="2977"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PN-EN 12697-12,</w:t>
            </w:r>
          </w:p>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przechowywanie w 400C z</w:t>
            </w:r>
          </w:p>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jednym cyklem zamra</w:t>
            </w:r>
            <w:r w:rsidRPr="004A048B">
              <w:rPr>
                <w:rFonts w:ascii="TimesNewRoman" w:eastAsia="TimesNewRoman" w:hAnsi="Times New Roman" w:cs="TimesNewRoman" w:hint="eastAsia"/>
                <w:lang w:eastAsia="en-US"/>
              </w:rPr>
              <w:t>ż</w:t>
            </w:r>
            <w:r w:rsidRPr="004A048B">
              <w:rPr>
                <w:rFonts w:ascii="Times New Roman" w:eastAsiaTheme="minorHAnsi" w:hAnsi="Times New Roman"/>
                <w:lang w:eastAsia="en-US"/>
              </w:rPr>
              <w:t>ania,</w:t>
            </w:r>
          </w:p>
          <w:p w:rsidR="00C318BA" w:rsidRPr="004A048B" w:rsidRDefault="004A048B" w:rsidP="004A048B">
            <w:pPr>
              <w:pStyle w:val="Tekstpodstawowy"/>
              <w:jc w:val="left"/>
              <w:rPr>
                <w:rFonts w:ascii="Times New Roman" w:hAnsi="Times New Roman"/>
                <w:sz w:val="22"/>
                <w:szCs w:val="22"/>
              </w:rPr>
            </w:pPr>
            <w:r w:rsidRPr="004A048B">
              <w:rPr>
                <w:rFonts w:ascii="Times New Roman" w:eastAsiaTheme="minorHAnsi" w:hAnsi="Times New Roman"/>
                <w:sz w:val="22"/>
                <w:szCs w:val="22"/>
                <w:lang w:eastAsia="en-US"/>
              </w:rPr>
              <w:t>badanie w temperaturze 250C</w:t>
            </w:r>
          </w:p>
        </w:tc>
        <w:tc>
          <w:tcPr>
            <w:tcW w:w="1701" w:type="dxa"/>
          </w:tcPr>
          <w:p w:rsid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ITSR</w:t>
            </w:r>
            <w:r>
              <w:rPr>
                <w:rFonts w:ascii="Times New Roman" w:eastAsiaTheme="minorHAnsi" w:hAnsi="Times New Roman"/>
                <w:lang w:eastAsia="en-US"/>
              </w:rPr>
              <w:t xml:space="preserve"> </w:t>
            </w:r>
            <w:r w:rsidRPr="004A048B">
              <w:rPr>
                <w:rFonts w:ascii="Times New Roman" w:eastAsiaTheme="minorHAnsi" w:hAnsi="Times New Roman"/>
                <w:vertAlign w:val="subscript"/>
                <w:lang w:eastAsia="en-US"/>
              </w:rPr>
              <w:t>NR</w:t>
            </w:r>
            <w:r w:rsidRPr="004A048B">
              <w:rPr>
                <w:rFonts w:ascii="Times New Roman" w:eastAsiaTheme="minorHAnsi" w:hAnsi="Times New Roman"/>
                <w:lang w:eastAsia="en-US"/>
              </w:rPr>
              <w:t xml:space="preserve"> </w:t>
            </w:r>
          </w:p>
          <w:p w:rsidR="00C318BA" w:rsidRPr="004A048B" w:rsidRDefault="004A048B" w:rsidP="004A048B">
            <w:pPr>
              <w:autoSpaceDE w:val="0"/>
              <w:autoSpaceDN w:val="0"/>
              <w:adjustRightInd w:val="0"/>
              <w:spacing w:after="0" w:line="240" w:lineRule="auto"/>
              <w:rPr>
                <w:rFonts w:ascii="Times New Roman" w:hAnsi="Times New Roman"/>
              </w:rPr>
            </w:pPr>
            <w:r w:rsidRPr="004A048B">
              <w:rPr>
                <w:rFonts w:ascii="Times New Roman" w:eastAsiaTheme="minorHAnsi" w:hAnsi="Times New Roman"/>
                <w:lang w:eastAsia="en-US"/>
              </w:rPr>
              <w:t>(poda</w:t>
            </w:r>
            <w:r w:rsidRPr="004A048B">
              <w:rPr>
                <w:rFonts w:ascii="TimesNewRoman" w:eastAsia="TimesNewRoman" w:hAnsi="Times New Roman" w:cs="TimesNewRoman" w:hint="eastAsia"/>
                <w:lang w:eastAsia="en-US"/>
              </w:rPr>
              <w:t>ć</w:t>
            </w:r>
            <w:r>
              <w:rPr>
                <w:rFonts w:ascii="TimesNewRoman" w:eastAsia="TimesNewRoman" w:hAnsi="Times New Roman" w:cs="TimesNewRoman"/>
                <w:lang w:eastAsia="en-US"/>
              </w:rPr>
              <w:t xml:space="preserve"> </w:t>
            </w:r>
            <w:r w:rsidRPr="004A048B">
              <w:rPr>
                <w:rFonts w:ascii="Times New Roman" w:eastAsiaTheme="minorHAnsi" w:hAnsi="Times New Roman"/>
                <w:lang w:eastAsia="en-US"/>
              </w:rPr>
              <w:t>warto</w:t>
            </w:r>
            <w:r w:rsidRPr="004A048B">
              <w:rPr>
                <w:rFonts w:ascii="TimesNewRoman" w:eastAsia="TimesNewRoman" w:hAnsi="Times New Roman" w:cs="TimesNewRoman" w:hint="eastAsia"/>
                <w:lang w:eastAsia="en-US"/>
              </w:rPr>
              <w:t>ść</w:t>
            </w:r>
            <w:r w:rsidRPr="004A048B">
              <w:rPr>
                <w:rFonts w:ascii="Times New Roman" w:eastAsiaTheme="minorHAnsi" w:hAnsi="Times New Roman"/>
                <w:lang w:eastAsia="en-US"/>
              </w:rPr>
              <w:t>)</w:t>
            </w:r>
          </w:p>
        </w:tc>
      </w:tr>
      <w:tr w:rsidR="00C318BA" w:rsidRPr="004A048B" w:rsidTr="004A048B">
        <w:tc>
          <w:tcPr>
            <w:tcW w:w="566" w:type="dxa"/>
          </w:tcPr>
          <w:p w:rsidR="00C318BA" w:rsidRPr="004A048B" w:rsidRDefault="00C318BA" w:rsidP="00C318BA">
            <w:pPr>
              <w:pStyle w:val="Tekstpodstawowy"/>
              <w:jc w:val="center"/>
              <w:rPr>
                <w:rFonts w:ascii="Times New Roman" w:hAnsi="Times New Roman"/>
                <w:sz w:val="22"/>
                <w:szCs w:val="22"/>
              </w:rPr>
            </w:pPr>
            <w:r w:rsidRPr="004A048B">
              <w:rPr>
                <w:rFonts w:ascii="Times New Roman" w:hAnsi="Times New Roman"/>
                <w:sz w:val="22"/>
                <w:szCs w:val="22"/>
              </w:rPr>
              <w:t>3</w:t>
            </w:r>
          </w:p>
        </w:tc>
        <w:tc>
          <w:tcPr>
            <w:tcW w:w="1702"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Odporno</w:t>
            </w:r>
            <w:r w:rsidRPr="004A048B">
              <w:rPr>
                <w:rFonts w:ascii="TimesNewRoman" w:eastAsia="TimesNewRoman" w:hAnsi="Times New Roman" w:cs="TimesNewRoman" w:hint="eastAsia"/>
                <w:lang w:eastAsia="en-US"/>
              </w:rPr>
              <w:t>ść</w:t>
            </w:r>
            <w:r w:rsidRPr="004A048B">
              <w:rPr>
                <w:rFonts w:ascii="TimesNewRoman" w:eastAsia="TimesNewRoman" w:hAnsi="Times New Roman" w:cs="TimesNewRoman"/>
                <w:lang w:eastAsia="en-US"/>
              </w:rPr>
              <w:t xml:space="preserve"> </w:t>
            </w:r>
            <w:r w:rsidRPr="004A048B">
              <w:rPr>
                <w:rFonts w:ascii="Times New Roman" w:eastAsiaTheme="minorHAnsi" w:hAnsi="Times New Roman"/>
                <w:lang w:eastAsia="en-US"/>
              </w:rPr>
              <w:t>na</w:t>
            </w:r>
          </w:p>
          <w:p w:rsidR="00C318BA" w:rsidRPr="004A048B" w:rsidRDefault="004A048B" w:rsidP="004A048B">
            <w:pPr>
              <w:autoSpaceDE w:val="0"/>
              <w:autoSpaceDN w:val="0"/>
              <w:adjustRightInd w:val="0"/>
              <w:spacing w:after="0" w:line="240" w:lineRule="auto"/>
              <w:rPr>
                <w:rFonts w:ascii="Times New Roman" w:hAnsi="Times New Roman"/>
              </w:rPr>
            </w:pPr>
            <w:r w:rsidRPr="004A048B">
              <w:rPr>
                <w:rFonts w:ascii="Times New Roman" w:eastAsiaTheme="minorHAnsi" w:hAnsi="Times New Roman"/>
                <w:lang w:eastAsia="en-US"/>
              </w:rPr>
              <w:t>deformacje trwałe</w:t>
            </w:r>
          </w:p>
        </w:tc>
        <w:tc>
          <w:tcPr>
            <w:tcW w:w="2410" w:type="dxa"/>
          </w:tcPr>
          <w:p w:rsidR="00C318BA" w:rsidRPr="004A048B" w:rsidRDefault="004A048B" w:rsidP="00C318BA">
            <w:pPr>
              <w:pStyle w:val="Tekstpodstawowy"/>
              <w:jc w:val="left"/>
              <w:rPr>
                <w:rFonts w:ascii="Times New Roman" w:hAnsi="Times New Roman"/>
                <w:sz w:val="22"/>
                <w:szCs w:val="22"/>
              </w:rPr>
            </w:pPr>
            <w:r w:rsidRPr="004A048B">
              <w:rPr>
                <w:rFonts w:ascii="Times New Roman" w:eastAsiaTheme="minorHAnsi" w:hAnsi="Times New Roman"/>
                <w:sz w:val="22"/>
                <w:szCs w:val="22"/>
                <w:lang w:eastAsia="en-US"/>
              </w:rPr>
              <w:t>Wałowanie P98 – P100</w:t>
            </w:r>
          </w:p>
        </w:tc>
        <w:tc>
          <w:tcPr>
            <w:tcW w:w="2977"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PN-EN 12697-22, metoda B w</w:t>
            </w:r>
          </w:p>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powietrzu, temperatura 600C,</w:t>
            </w:r>
          </w:p>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10 000 cykli, grubo</w:t>
            </w:r>
            <w:r w:rsidRPr="004A048B">
              <w:rPr>
                <w:rFonts w:ascii="TimesNewRoman" w:eastAsia="TimesNewRoman" w:hAnsi="Times New Roman" w:cs="TimesNewRoman" w:hint="eastAsia"/>
                <w:lang w:eastAsia="en-US"/>
              </w:rPr>
              <w:t>ść</w:t>
            </w:r>
            <w:r w:rsidRPr="004A048B">
              <w:rPr>
                <w:rFonts w:ascii="TimesNewRoman" w:eastAsia="TimesNewRoman" w:hAnsi="Times New Roman" w:cs="TimesNewRoman"/>
                <w:lang w:eastAsia="en-US"/>
              </w:rPr>
              <w:t xml:space="preserve"> </w:t>
            </w:r>
            <w:r w:rsidRPr="004A048B">
              <w:rPr>
                <w:rFonts w:ascii="Times New Roman" w:eastAsiaTheme="minorHAnsi" w:hAnsi="Times New Roman"/>
                <w:lang w:eastAsia="en-US"/>
              </w:rPr>
              <w:t>płyty 60</w:t>
            </w:r>
          </w:p>
          <w:p w:rsidR="00C318BA" w:rsidRPr="004A048B" w:rsidRDefault="004A048B" w:rsidP="004A048B">
            <w:pPr>
              <w:pStyle w:val="Tekstpodstawowy"/>
              <w:jc w:val="left"/>
              <w:rPr>
                <w:rFonts w:ascii="Times New Roman" w:hAnsi="Times New Roman"/>
                <w:sz w:val="22"/>
                <w:szCs w:val="22"/>
              </w:rPr>
            </w:pPr>
            <w:r w:rsidRPr="004A048B">
              <w:rPr>
                <w:rFonts w:ascii="Times New Roman" w:eastAsiaTheme="minorHAnsi" w:hAnsi="Times New Roman"/>
                <w:sz w:val="22"/>
                <w:szCs w:val="22"/>
                <w:lang w:eastAsia="en-US"/>
              </w:rPr>
              <w:t>mm</w:t>
            </w:r>
          </w:p>
        </w:tc>
        <w:tc>
          <w:tcPr>
            <w:tcW w:w="1701" w:type="dxa"/>
          </w:tcPr>
          <w:p w:rsidR="004A048B" w:rsidRPr="004A048B" w:rsidRDefault="004A048B" w:rsidP="004A048B">
            <w:pPr>
              <w:autoSpaceDE w:val="0"/>
              <w:autoSpaceDN w:val="0"/>
              <w:adjustRightInd w:val="0"/>
              <w:spacing w:after="0" w:line="240" w:lineRule="auto"/>
              <w:rPr>
                <w:rFonts w:ascii="Times New Roman" w:eastAsiaTheme="minorHAnsi" w:hAnsi="Times New Roman"/>
                <w:lang w:eastAsia="en-US"/>
              </w:rPr>
            </w:pPr>
            <w:r w:rsidRPr="004A048B">
              <w:rPr>
                <w:rFonts w:ascii="Times New Roman" w:eastAsiaTheme="minorHAnsi" w:hAnsi="Times New Roman"/>
                <w:lang w:eastAsia="en-US"/>
              </w:rPr>
              <w:t>WTS</w:t>
            </w:r>
            <w:r w:rsidRPr="004A048B">
              <w:rPr>
                <w:rFonts w:ascii="Times New Roman" w:eastAsiaTheme="minorHAnsi" w:hAnsi="Times New Roman"/>
                <w:vertAlign w:val="subscript"/>
                <w:lang w:eastAsia="en-US"/>
              </w:rPr>
              <w:t>AIR NR</w:t>
            </w:r>
            <w:r w:rsidRPr="004A048B">
              <w:rPr>
                <w:rFonts w:ascii="Times New Roman" w:eastAsiaTheme="minorHAnsi" w:hAnsi="Times New Roman"/>
                <w:lang w:eastAsia="en-US"/>
              </w:rPr>
              <w:t xml:space="preserve"> (poda</w:t>
            </w:r>
            <w:r w:rsidRPr="004A048B">
              <w:rPr>
                <w:rFonts w:ascii="TimesNewRoman" w:eastAsia="TimesNewRoman" w:hAnsi="Times New Roman" w:cs="TimesNewRoman" w:hint="eastAsia"/>
                <w:lang w:eastAsia="en-US"/>
              </w:rPr>
              <w:t>ć</w:t>
            </w:r>
            <w:r w:rsidR="000454FD">
              <w:rPr>
                <w:rFonts w:ascii="TimesNewRoman" w:eastAsia="TimesNewRoman" w:hAnsi="Times New Roman" w:cs="TimesNewRoman"/>
                <w:lang w:eastAsia="en-US"/>
              </w:rPr>
              <w:t xml:space="preserve"> </w:t>
            </w:r>
            <w:r w:rsidRPr="004A048B">
              <w:rPr>
                <w:rFonts w:ascii="Times New Roman" w:eastAsiaTheme="minorHAnsi" w:hAnsi="Times New Roman"/>
                <w:lang w:eastAsia="en-US"/>
              </w:rPr>
              <w:t>warto</w:t>
            </w:r>
            <w:r w:rsidRPr="004A048B">
              <w:rPr>
                <w:rFonts w:ascii="TimesNewRoman" w:eastAsia="TimesNewRoman" w:hAnsi="Times New Roman" w:cs="TimesNewRoman" w:hint="eastAsia"/>
                <w:lang w:eastAsia="en-US"/>
              </w:rPr>
              <w:t>ść</w:t>
            </w:r>
            <w:r w:rsidRPr="004A048B">
              <w:rPr>
                <w:rFonts w:ascii="Times New Roman" w:eastAsiaTheme="minorHAnsi" w:hAnsi="Times New Roman"/>
                <w:lang w:eastAsia="en-US"/>
              </w:rPr>
              <w:t>)</w:t>
            </w:r>
          </w:p>
          <w:p w:rsidR="00C318BA" w:rsidRPr="004A048B" w:rsidRDefault="004A048B" w:rsidP="004A048B">
            <w:pPr>
              <w:autoSpaceDE w:val="0"/>
              <w:autoSpaceDN w:val="0"/>
              <w:adjustRightInd w:val="0"/>
              <w:spacing w:after="0" w:line="240" w:lineRule="auto"/>
              <w:rPr>
                <w:rFonts w:ascii="Times New Roman" w:hAnsi="Times New Roman"/>
              </w:rPr>
            </w:pPr>
            <w:r w:rsidRPr="004A048B">
              <w:rPr>
                <w:rFonts w:ascii="Times New Roman" w:eastAsiaTheme="minorHAnsi" w:hAnsi="Times New Roman"/>
                <w:lang w:eastAsia="en-US"/>
              </w:rPr>
              <w:t>PRD</w:t>
            </w:r>
            <w:r w:rsidRPr="004A048B">
              <w:rPr>
                <w:rFonts w:ascii="Times New Roman" w:eastAsiaTheme="minorHAnsi" w:hAnsi="Times New Roman"/>
                <w:vertAlign w:val="subscript"/>
                <w:lang w:eastAsia="en-US"/>
              </w:rPr>
              <w:t>AIR NR</w:t>
            </w:r>
            <w:r w:rsidRPr="004A048B">
              <w:rPr>
                <w:rFonts w:ascii="Times New Roman" w:eastAsiaTheme="minorHAnsi" w:hAnsi="Times New Roman"/>
                <w:lang w:eastAsia="en-US"/>
              </w:rPr>
              <w:t xml:space="preserve"> (poda</w:t>
            </w:r>
            <w:r w:rsidRPr="004A048B">
              <w:rPr>
                <w:rFonts w:ascii="TimesNewRoman" w:eastAsia="TimesNewRoman" w:hAnsi="Times New Roman" w:cs="TimesNewRoman" w:hint="eastAsia"/>
                <w:lang w:eastAsia="en-US"/>
              </w:rPr>
              <w:t>ć</w:t>
            </w:r>
            <w:r>
              <w:rPr>
                <w:rFonts w:ascii="TimesNewRoman" w:eastAsia="TimesNewRoman" w:hAnsi="Times New Roman" w:cs="TimesNewRoman"/>
                <w:lang w:eastAsia="en-US"/>
              </w:rPr>
              <w:t xml:space="preserve"> </w:t>
            </w:r>
            <w:r w:rsidRPr="004A048B">
              <w:rPr>
                <w:rFonts w:ascii="Times New Roman" w:eastAsiaTheme="minorHAnsi" w:hAnsi="Times New Roman"/>
                <w:lang w:eastAsia="en-US"/>
              </w:rPr>
              <w:t>warto</w:t>
            </w:r>
            <w:r w:rsidRPr="004A048B">
              <w:rPr>
                <w:rFonts w:ascii="TimesNewRoman" w:eastAsia="TimesNewRoman" w:hAnsi="Times New Roman" w:cs="TimesNewRoman" w:hint="eastAsia"/>
                <w:lang w:eastAsia="en-US"/>
              </w:rPr>
              <w:t>ść</w:t>
            </w:r>
            <w:r w:rsidRPr="004A048B">
              <w:rPr>
                <w:rFonts w:ascii="Times New Roman" w:eastAsiaTheme="minorHAnsi" w:hAnsi="Times New Roman"/>
                <w:lang w:eastAsia="en-US"/>
              </w:rPr>
              <w:t>)</w:t>
            </w:r>
          </w:p>
        </w:tc>
      </w:tr>
    </w:tbl>
    <w:p w:rsidR="00C318BA" w:rsidRPr="00CF64B3"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CF64B3">
        <w:rPr>
          <w:rFonts w:ascii="Times New Roman" w:hAnsi="Times New Roman"/>
          <w:color w:val="000000"/>
          <w:position w:val="10"/>
          <w:sz w:val="18"/>
          <w:szCs w:val="18"/>
        </w:rPr>
        <w:t>a)</w:t>
      </w:r>
      <w:r w:rsidRPr="00CF64B3">
        <w:rPr>
          <w:rFonts w:ascii="Times New Roman" w:hAnsi="Times New Roman"/>
          <w:color w:val="000000"/>
          <w:sz w:val="18"/>
          <w:szCs w:val="18"/>
        </w:rPr>
        <w:t xml:space="preserve"> Ujednoliconą procedurę badania odporności na działanie wody z jednym cyklem zamrażania podano w załączniku 1 WT-2</w:t>
      </w: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w:t>
      </w:r>
      <w:r w:rsidR="004A048B">
        <w:rPr>
          <w:rFonts w:ascii="Times New Roman" w:hAnsi="Times New Roman"/>
          <w:color w:val="000000"/>
          <w:sz w:val="24"/>
          <w:szCs w:val="24"/>
        </w:rPr>
        <w:t xml:space="preserve">mieszanki mineralno-asfaltowej </w:t>
      </w:r>
      <w:r w:rsidRPr="0033183F">
        <w:rPr>
          <w:rFonts w:ascii="Times New Roman" w:hAnsi="Times New Roman"/>
          <w:color w:val="000000"/>
          <w:sz w:val="24"/>
          <w:szCs w:val="24"/>
        </w:rPr>
        <w:t xml:space="preserve">zgodnie z „WT-2 </w:t>
      </w:r>
      <w:r w:rsidRPr="0033183F">
        <w:rPr>
          <w:rFonts w:ascii="Times New Roman" w:hAnsi="Times New Roman"/>
          <w:color w:val="000000"/>
          <w:sz w:val="24"/>
          <w:szCs w:val="24"/>
        </w:rPr>
        <w:lastRenderedPageBreak/>
        <w:t xml:space="preserve">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Dozowanie składników mieszanki mineralno-asfaltowej w otaczarkach, w tym także wstępne, powinno być zautomatyzowane i zgodne z receptą roboczą, a urządzenia do dozowania składników oraz pomiaru temperatury powinny być okresowo sprawdzane.</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252" w:line="240" w:lineRule="auto"/>
        <w:ind w:left="710"/>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w:t>
      </w:r>
      <w:r w:rsidR="00CF64B3">
        <w:rPr>
          <w:rFonts w:ascii="Times New Roman" w:hAnsi="Times New Roman"/>
          <w:color w:val="000000"/>
          <w:sz w:val="24"/>
          <w:szCs w:val="24"/>
        </w:rPr>
        <w:t>ltowym) powinno być wysuszone i </w:t>
      </w:r>
      <w:r w:rsidRPr="0033183F">
        <w:rPr>
          <w:rFonts w:ascii="Times New Roman" w:hAnsi="Times New Roman"/>
          <w:color w:val="000000"/>
          <w:sz w:val="24"/>
          <w:szCs w:val="24"/>
        </w:rPr>
        <w:t>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9. Najwyższa i najniższa temperatura mieszanki mineralno- asfaltowej </w:t>
      </w:r>
    </w:p>
    <w:p w:rsidR="00C73FA5" w:rsidRDefault="00C73FA5"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w:t>
      </w:r>
      <w:r w:rsidRPr="0033183F">
        <w:rPr>
          <w:rFonts w:ascii="Times New Roman" w:hAnsi="Times New Roman"/>
          <w:color w:val="000000"/>
          <w:sz w:val="24"/>
          <w:szCs w:val="24"/>
        </w:rPr>
        <w:lastRenderedPageBreak/>
        <w:t xml:space="preserve">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w:t>
      </w:r>
      <w:r w:rsidR="00CF64B3">
        <w:rPr>
          <w:rFonts w:ascii="Times New Roman" w:hAnsi="Times New Roman"/>
          <w:color w:val="000000"/>
          <w:sz w:val="24"/>
          <w:szCs w:val="24"/>
        </w:rPr>
        <w:t xml:space="preserve"> takich jak zawartość  asfaltu lub zawartość wolnych przestrzeni. </w:t>
      </w:r>
      <w:r w:rsidRPr="0033183F">
        <w:rPr>
          <w:rFonts w:ascii="Times New Roman" w:hAnsi="Times New Roman"/>
          <w:color w:val="000000"/>
          <w:sz w:val="24"/>
          <w:szCs w:val="24"/>
        </w:rPr>
        <w:t>Podczas przeprowadzania procedury badania typu producent powinien dostarczyć dowód spełnienia ka</w:t>
      </w:r>
      <w:r w:rsidR="00CF64B3">
        <w:rPr>
          <w:rFonts w:ascii="Times New Roman" w:hAnsi="Times New Roman"/>
          <w:color w:val="000000"/>
          <w:sz w:val="24"/>
          <w:szCs w:val="24"/>
        </w:rPr>
        <w:t>żdego odpowiedniego wymagania w </w:t>
      </w:r>
      <w:r w:rsidRPr="0033183F">
        <w:rPr>
          <w:rFonts w:ascii="Times New Roman" w:hAnsi="Times New Roman"/>
          <w:color w:val="000000"/>
          <w:sz w:val="24"/>
          <w:szCs w:val="24"/>
        </w:rPr>
        <w:t xml:space="preserve">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Normy wyrobów dopuszczają zastosowanie podejścia grupowego w zakresie badania typu.</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przekruszonych,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lastRenderedPageBreak/>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F64B3"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974"/>
              <w:jc w:val="both"/>
              <w:rPr>
                <w:rStyle w:val="FontStyle63"/>
                <w:sz w:val="20"/>
                <w:szCs w:val="20"/>
              </w:rPr>
            </w:pPr>
            <w:r w:rsidRPr="00CF64B3">
              <w:rPr>
                <w:rStyle w:val="FontStyle63"/>
                <w:sz w:val="20"/>
                <w:szCs w:val="20"/>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754"/>
              <w:jc w:val="both"/>
              <w:rPr>
                <w:rStyle w:val="FontStyle63"/>
                <w:sz w:val="20"/>
                <w:szCs w:val="20"/>
              </w:rPr>
            </w:pPr>
            <w:r w:rsidRPr="00CF64B3">
              <w:rPr>
                <w:rStyle w:val="FontStyle63"/>
                <w:sz w:val="20"/>
                <w:szCs w:val="20"/>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547"/>
              <w:jc w:val="both"/>
              <w:rPr>
                <w:rStyle w:val="FontStyle63"/>
                <w:sz w:val="20"/>
                <w:szCs w:val="20"/>
              </w:rPr>
            </w:pPr>
            <w:r w:rsidRPr="00CF64B3">
              <w:rPr>
                <w:rStyle w:val="FontStyle63"/>
                <w:sz w:val="20"/>
                <w:szCs w:val="20"/>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Liczba badań</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8" w:hanging="5"/>
              <w:jc w:val="both"/>
              <w:rPr>
                <w:rStyle w:val="FontStyle63"/>
                <w:sz w:val="20"/>
                <w:szCs w:val="20"/>
                <w:lang w:val="de-DE"/>
              </w:rPr>
            </w:pPr>
            <w:r w:rsidRPr="00CF64B3">
              <w:rPr>
                <w:rStyle w:val="FontStyle63"/>
                <w:sz w:val="20"/>
                <w:szCs w:val="20"/>
                <w:lang w:val="de-DE"/>
              </w:rPr>
              <w:t>Lepiszcze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ind w:right="99"/>
              <w:jc w:val="both"/>
              <w:rPr>
                <w:rStyle w:val="FontStyle63"/>
                <w:sz w:val="20"/>
                <w:szCs w:val="20"/>
              </w:rPr>
            </w:pPr>
            <w:r w:rsidRPr="00CF64B3">
              <w:rPr>
                <w:rStyle w:val="FontStyle63"/>
                <w:sz w:val="20"/>
                <w:szCs w:val="20"/>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PN-EN 1426 lub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 xml:space="preserve">Nawrót sprężysty </w:t>
            </w:r>
            <w:r w:rsidRPr="00CF64B3">
              <w:rPr>
                <w:rStyle w:val="FontStyle63"/>
                <w:sz w:val="20"/>
                <w:szCs w:val="20"/>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Typ</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r>
      <w:tr w:rsidR="00C318BA" w:rsidRPr="00CF64B3"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50"/>
              <w:jc w:val="both"/>
              <w:rPr>
                <w:rStyle w:val="FontStyle63"/>
                <w:sz w:val="20"/>
                <w:szCs w:val="20"/>
              </w:rPr>
            </w:pPr>
            <w:r w:rsidRPr="00CF64B3">
              <w:rPr>
                <w:rStyle w:val="FontStyle63"/>
                <w:sz w:val="20"/>
                <w:szCs w:val="20"/>
              </w:rPr>
              <w:t xml:space="preserve">Granulat asfaltowy </w:t>
            </w:r>
            <w:r w:rsidRPr="00CF64B3">
              <w:rPr>
                <w:rStyle w:val="FontStyle63"/>
                <w:sz w:val="20"/>
                <w:szCs w:val="20"/>
                <w:vertAlign w:val="superscript"/>
              </w:rPr>
              <w:t xml:space="preserve">a) </w:t>
            </w:r>
            <w:r w:rsidRPr="00CF64B3">
              <w:rPr>
                <w:rStyle w:val="FontStyle63"/>
                <w:sz w:val="20"/>
                <w:szCs w:val="20"/>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54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PN-EN 12697-3 lub PN-EN 12697-4 oraz PN-EN 1426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427"/>
        </w:trPr>
        <w:tc>
          <w:tcPr>
            <w:tcW w:w="2717" w:type="dxa"/>
            <w:vMerge/>
            <w:tcBorders>
              <w:left w:val="single" w:sz="6" w:space="0" w:color="auto"/>
              <w:bottom w:val="single" w:sz="4"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tabs>
                <w:tab w:val="left" w:pos="2488"/>
              </w:tabs>
              <w:ind w:right="102" w:hanging="5"/>
              <w:jc w:val="both"/>
              <w:rPr>
                <w:rStyle w:val="FontStyle63"/>
                <w:sz w:val="20"/>
                <w:szCs w:val="20"/>
              </w:rPr>
            </w:pPr>
            <w:r w:rsidRPr="00CF64B3">
              <w:rPr>
                <w:rStyle w:val="FontStyle63"/>
                <w:sz w:val="20"/>
                <w:szCs w:val="20"/>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PN-EN 12697-3 lub PN-EN 12697-4 oraz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F64B3" w:rsidRDefault="00C318BA" w:rsidP="00C318BA">
            <w:pPr>
              <w:autoSpaceDE w:val="0"/>
              <w:autoSpaceDN w:val="0"/>
              <w:adjustRightInd w:val="0"/>
              <w:spacing w:after="0" w:line="240" w:lineRule="auto"/>
              <w:jc w:val="both"/>
              <w:rPr>
                <w:rFonts w:ascii="TimesNewRoman" w:eastAsia="TimesNewRoman" w:hAnsi="Times New Roman" w:cs="TimesNewRoman"/>
                <w:sz w:val="20"/>
                <w:szCs w:val="20"/>
                <w:lang w:eastAsia="en-US"/>
              </w:rPr>
            </w:pPr>
            <w:r w:rsidRPr="00CF64B3">
              <w:rPr>
                <w:rFonts w:ascii="Times New Roman" w:eastAsiaTheme="minorHAnsi" w:hAnsi="Times New Roman"/>
                <w:sz w:val="20"/>
                <w:szCs w:val="20"/>
                <w:vertAlign w:val="superscript"/>
                <w:lang w:eastAsia="en-US"/>
              </w:rPr>
              <w:t>a)</w:t>
            </w:r>
            <w:r w:rsidRPr="00CF64B3">
              <w:rPr>
                <w:rFonts w:ascii="Times New Roman" w:eastAsiaTheme="minorHAnsi" w:hAnsi="Times New Roman"/>
                <w:sz w:val="20"/>
                <w:szCs w:val="20"/>
                <w:lang w:eastAsia="en-US"/>
              </w:rPr>
              <w:t xml:space="preserve"> sprawdzane wła</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ciwo</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 powinny by</w:t>
            </w:r>
            <w:r w:rsidRPr="00CF64B3">
              <w:rPr>
                <w:rFonts w:ascii="TimesNewRoman" w:eastAsia="TimesNewRoman" w:hAnsi="Times New Roman" w:cs="TimesNewRoman" w:hint="eastAsia"/>
                <w:sz w:val="20"/>
                <w:szCs w:val="20"/>
                <w:lang w:eastAsia="en-US"/>
              </w:rPr>
              <w:t>ć</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odpowiednie do procentowego dodatku; przy małym procentowym dodatku stosuje si</w:t>
            </w:r>
            <w:r w:rsidRPr="00CF64B3">
              <w:rPr>
                <w:rFonts w:ascii="TimesNewRoman" w:eastAsia="TimesNewRoman" w:hAnsi="Times New Roman" w:cs="TimesNewRoman" w:hint="eastAsia"/>
                <w:sz w:val="20"/>
                <w:szCs w:val="20"/>
                <w:lang w:eastAsia="en-US"/>
              </w:rPr>
              <w:t>ę</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minimum wymaga</w:t>
            </w:r>
            <w:r w:rsidRPr="00CF64B3">
              <w:rPr>
                <w:rFonts w:ascii="TimesNewRoman" w:eastAsia="TimesNewRoman" w:hAnsi="Times New Roman" w:cs="TimesNewRoman" w:hint="eastAsia"/>
                <w:sz w:val="20"/>
                <w:szCs w:val="20"/>
                <w:lang w:eastAsia="en-US"/>
              </w:rPr>
              <w:t>ń</w:t>
            </w:r>
          </w:p>
          <w:p w:rsidR="00C318BA" w:rsidRPr="00CF64B3" w:rsidRDefault="00C318BA" w:rsidP="00C318BA">
            <w:pPr>
              <w:widowControl w:val="0"/>
              <w:autoSpaceDE w:val="0"/>
              <w:autoSpaceDN w:val="0"/>
              <w:adjustRightInd w:val="0"/>
              <w:spacing w:before="55" w:after="0" w:line="240" w:lineRule="auto"/>
              <w:jc w:val="both"/>
              <w:rPr>
                <w:rFonts w:ascii="Times New Roman" w:hAnsi="Times New Roman"/>
                <w:b/>
                <w:bCs/>
                <w:color w:val="000000"/>
                <w:sz w:val="20"/>
                <w:szCs w:val="20"/>
              </w:rPr>
            </w:pPr>
            <w:r w:rsidRPr="00CF64B3">
              <w:rPr>
                <w:rFonts w:ascii="Times New Roman" w:eastAsiaTheme="minorHAnsi" w:hAnsi="Times New Roman"/>
                <w:sz w:val="20"/>
                <w:szCs w:val="20"/>
                <w:vertAlign w:val="superscript"/>
                <w:lang w:eastAsia="en-US"/>
              </w:rPr>
              <w:t>b)</w:t>
            </w:r>
            <w:r w:rsidRPr="00CF64B3">
              <w:rPr>
                <w:rFonts w:ascii="Times New Roman" w:eastAsiaTheme="minorHAnsi" w:hAnsi="Times New Roman"/>
                <w:sz w:val="20"/>
                <w:szCs w:val="20"/>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0454FD" w:rsidRDefault="000454FD"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lastRenderedPageBreak/>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Zawartość wolnych przestrzeni łącznie z VFB i VMA przy wymaganej zawartości wolnych przestrzeni V</w:t>
            </w:r>
            <w:r w:rsidRPr="00627C55">
              <w:rPr>
                <w:rStyle w:val="FontStyle63"/>
                <w:sz w:val="22"/>
                <w:szCs w:val="22"/>
                <w:vertAlign w:val="subscript"/>
              </w:rPr>
              <w:t>max</w:t>
            </w:r>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t>Zawartość wolnych przestrzeni łącznie z VFB i VMA przy wymaganej zawartości wolnych przestrzeni 7% &lt;V</w:t>
            </w:r>
            <w:r w:rsidRPr="00627C55">
              <w:rPr>
                <w:rStyle w:val="FontStyle63"/>
                <w:sz w:val="22"/>
                <w:szCs w:val="22"/>
                <w:vertAlign w:val="subscript"/>
              </w:rPr>
              <w:t>max</w:t>
            </w:r>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Zawartość wolnych przestrzeni łącznie z VFB i VMA przy wymaganej zawartości wolnych przestrzeni V</w:t>
            </w:r>
            <w:r w:rsidRPr="00627C55">
              <w:rPr>
                <w:rStyle w:val="FontStyle63"/>
                <w:sz w:val="22"/>
                <w:szCs w:val="22"/>
                <w:vertAlign w:val="subscript"/>
              </w:rPr>
              <w:t>max</w:t>
            </w:r>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Odporność na deformacje trwałe (powiązana funkcjonalnie), dotyczy betonu asfaltowego zaprojektowanego do maksymalnego obciążenia osi poniżej 130 kN</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Default="00C318BA" w:rsidP="00C318BA">
      <w:pPr>
        <w:widowControl w:val="0"/>
        <w:autoSpaceDE w:val="0"/>
        <w:autoSpaceDN w:val="0"/>
        <w:adjustRightInd w:val="0"/>
        <w:spacing w:before="29" w:after="0" w:line="240" w:lineRule="auto"/>
        <w:jc w:val="both"/>
        <w:rPr>
          <w:rFonts w:ascii="Times New Roman" w:hAnsi="Times New Roman"/>
          <w:b/>
          <w:bCs/>
          <w:i/>
          <w:iCs/>
          <w:color w:val="000000"/>
          <w:sz w:val="24"/>
          <w:szCs w:val="24"/>
        </w:rPr>
      </w:pPr>
    </w:p>
    <w:p w:rsidR="00C318BA" w:rsidRPr="0033183F" w:rsidRDefault="00CF64B3"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2B3AB4" w:rsidRDefault="002B3AB4"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Pr>
          <w:rFonts w:ascii="Times New Roman" w:hAnsi="Times New Roman"/>
          <w:color w:val="000000"/>
          <w:sz w:val="24"/>
          <w:szCs w:val="24"/>
        </w:rPr>
        <w:t xml:space="preserve">dla układanej warstwy ścieralnej </w:t>
      </w:r>
      <w:r w:rsidR="004A048B">
        <w:rPr>
          <w:rFonts w:ascii="Times New Roman" w:hAnsi="Times New Roman"/>
          <w:color w:val="000000"/>
          <w:sz w:val="24"/>
          <w:szCs w:val="24"/>
        </w:rPr>
        <w:t xml:space="preserve">z AC 16 S TD </w:t>
      </w:r>
      <w:r>
        <w:rPr>
          <w:rFonts w:ascii="Times New Roman" w:hAnsi="Times New Roman"/>
          <w:color w:val="000000"/>
          <w:sz w:val="24"/>
          <w:szCs w:val="24"/>
        </w:rPr>
        <w:t xml:space="preserve">jest warstwa wiążąca </w:t>
      </w:r>
      <w:r w:rsidR="002B3AB4">
        <w:rPr>
          <w:rFonts w:ascii="Times New Roman" w:hAnsi="Times New Roman"/>
          <w:color w:val="000000"/>
          <w:sz w:val="24"/>
          <w:szCs w:val="24"/>
        </w:rPr>
        <w:t xml:space="preserve">lub wyrównawcza </w:t>
      </w:r>
      <w:r w:rsidR="00CF64B3">
        <w:rPr>
          <w:rFonts w:ascii="Times New Roman" w:hAnsi="Times New Roman"/>
          <w:color w:val="000000"/>
          <w:sz w:val="24"/>
          <w:szCs w:val="24"/>
        </w:rPr>
        <w:t>wg SST D.05.03.05c</w:t>
      </w:r>
      <w:r w:rsidRPr="00B82DE0">
        <w:rPr>
          <w:rFonts w:ascii="Times New Roman" w:hAnsi="Times New Roman"/>
          <w:color w:val="000000"/>
          <w:sz w:val="24"/>
          <w:szCs w:val="24"/>
        </w:rPr>
        <w:t xml:space="preserv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Przed skropieniem warstwy podłoża emulsją asfaltową wymagana jest kontrola poprawności jego wykonania.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Kontrola polega na sprawdzeniu zgodności z wymaganiami SST dotyczącymi warstwy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a)spadków poprzecznych, pochyleń podłużnych nie rzadziej niż 100 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b)równości podłużnej i poprzecznej - łatą,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c)dokładnego oczyszczenia,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d)ilości i jakości skropienia.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F05B25"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 xml:space="preserve">Nie dopuszcza się, aby w podłożu były koleiny lub inne zagłębienia mogące powodować zwiększone zaleganie wody, co jest szczególnie ważne w wypadku pozostawienia istniejących </w:t>
      </w:r>
      <w:r w:rsidRPr="00B82DE0">
        <w:rPr>
          <w:rFonts w:ascii="Times New Roman" w:hAnsi="Times New Roman"/>
          <w:color w:val="000000"/>
          <w:sz w:val="24"/>
          <w:szCs w:val="24"/>
        </w:rPr>
        <w:lastRenderedPageBreak/>
        <w:t>szczelnych warstw asfaltowych.</w:t>
      </w:r>
      <w:r w:rsidR="00CF64B3">
        <w:rPr>
          <w:rFonts w:ascii="Times New Roman" w:hAnsi="Times New Roman"/>
          <w:color w:val="000000"/>
          <w:sz w:val="24"/>
          <w:szCs w:val="24"/>
        </w:rPr>
        <w:t xml:space="preserve"> </w:t>
      </w:r>
      <w:r w:rsidRPr="00B82DE0">
        <w:rPr>
          <w:rFonts w:ascii="Times New Roman" w:hAnsi="Times New Roman"/>
          <w:color w:val="000000"/>
          <w:sz w:val="24"/>
          <w:szCs w:val="24"/>
        </w:rPr>
        <w:t xml:space="preserve">W celu polepszenia połączenia między warstwami technologicznymi nawierzchni powierzchnia podłoża powinna być w ocenie wizualnej chropowata.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podłoże jest nieodpowiednie, to należy ustalić, jakie specjalne środki należy podjąć przed wykonaniem warstwy </w:t>
      </w:r>
      <w:r>
        <w:rPr>
          <w:rFonts w:ascii="Times New Roman" w:hAnsi="Times New Roman"/>
          <w:color w:val="000000"/>
          <w:sz w:val="24"/>
          <w:szCs w:val="24"/>
        </w:rPr>
        <w:t xml:space="preserve">asfaltowej. Podłoże powinno być skropione lepiszczem. </w:t>
      </w:r>
      <w:r w:rsidRPr="00B82DE0">
        <w:rPr>
          <w:rFonts w:ascii="Times New Roman" w:hAnsi="Times New Roman"/>
          <w:color w:val="000000"/>
          <w:sz w:val="24"/>
          <w:szCs w:val="24"/>
        </w:rPr>
        <w:t>Ma to na celu zwiększenie połączenia między warstwami konstrukcyjnymi oraz zabezpieczenie przed wnikaniem i zal</w:t>
      </w:r>
      <w:r>
        <w:rPr>
          <w:rFonts w:ascii="Times New Roman" w:hAnsi="Times New Roman"/>
          <w:color w:val="000000"/>
          <w:sz w:val="24"/>
          <w:szCs w:val="24"/>
        </w:rPr>
        <w:t xml:space="preserve">eganiem wody między warstwami. </w:t>
      </w:r>
      <w:r w:rsidRPr="00B82DE0">
        <w:rPr>
          <w:rFonts w:ascii="Times New Roman" w:hAnsi="Times New Roman"/>
          <w:color w:val="000000"/>
          <w:sz w:val="24"/>
          <w:szCs w:val="24"/>
        </w:rPr>
        <w:t xml:space="preserve">Skropienie lepiszczem powinno być wykonane w ilości podanej w SST D-04.03.01 „Oczyszczenie i skropienie warstw konstrukcyjnych".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Skrapianie podłoża należy wykonywać równomiernie stosując rampy do skrapiania, np. skraplarki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stosowania emulsji asfaltowej podłoże powinno być skropione prze układaniem warstwy asfaltowej w celu odparowania wody, w zależności od ilości emulsji asfaltowej: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-8h w wypadku zastosowania więcej niż 1,0 kg/m2,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-2h w wypadku zastosowania od 0,5 do 1,0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-0,5h w wypadku zastosowania do 0,5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Czas ten nie dotyczy skrapiania rampą zamontowaną na rozkładarce.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5.5. Połączenie międzywarstwowe</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Prze</w:t>
      </w:r>
      <w:r>
        <w:rPr>
          <w:rFonts w:ascii="Times New Roman" w:hAnsi="Times New Roman"/>
          <w:color w:val="000000"/>
          <w:sz w:val="24"/>
          <w:szCs w:val="24"/>
        </w:rPr>
        <w:t>d rozłożeniem warstwy</w:t>
      </w:r>
      <w:r w:rsidRPr="00B82DE0">
        <w:rPr>
          <w:rFonts w:ascii="Times New Roman" w:hAnsi="Times New Roman"/>
          <w:color w:val="000000"/>
          <w:sz w:val="24"/>
          <w:szCs w:val="24"/>
        </w:rPr>
        <w:t xml:space="preserve"> ście</w:t>
      </w:r>
      <w:r w:rsidR="00CF64B3">
        <w:rPr>
          <w:rFonts w:ascii="Times New Roman" w:hAnsi="Times New Roman"/>
          <w:color w:val="000000"/>
          <w:sz w:val="24"/>
          <w:szCs w:val="24"/>
        </w:rPr>
        <w:t>ralnej z betonu asfaltowego</w:t>
      </w:r>
      <w:r w:rsidRPr="00B82DE0">
        <w:rPr>
          <w:rFonts w:ascii="Times New Roman" w:hAnsi="Times New Roman"/>
          <w:color w:val="000000"/>
          <w:sz w:val="24"/>
          <w:szCs w:val="24"/>
        </w:rPr>
        <w:t xml:space="preserve">, w celu zapewnienia pełnego połączenia między warstwowego, należy skropić kationową emulsją asfaltową, w ilościach zgodnych z SST D.04.03.01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5.6.  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betonu asfal</w:t>
      </w:r>
      <w:r w:rsidR="00CF64B3">
        <w:rPr>
          <w:rFonts w:ascii="Times New Roman" w:hAnsi="Times New Roman"/>
          <w:color w:val="000000"/>
          <w:sz w:val="24"/>
          <w:szCs w:val="24"/>
        </w:rPr>
        <w:t>towego</w:t>
      </w:r>
      <w:r w:rsidRPr="00B82DE0">
        <w:rPr>
          <w:rFonts w:ascii="Times New Roman" w:hAnsi="Times New Roman"/>
          <w:color w:val="000000"/>
          <w:sz w:val="24"/>
          <w:szCs w:val="24"/>
        </w:rPr>
        <w:t xml:space="preserve"> 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w:t>
      </w:r>
      <w:r w:rsidRPr="00B82DE0">
        <w:rPr>
          <w:rFonts w:ascii="Times New Roman" w:hAnsi="Times New Roman"/>
          <w:color w:val="000000"/>
          <w:sz w:val="24"/>
          <w:szCs w:val="24"/>
        </w:rPr>
        <w:lastRenderedPageBreak/>
        <w:t xml:space="preserve">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E72ABE" w:rsidRDefault="00E72ABE" w:rsidP="00E72ABE">
      <w:pPr>
        <w:widowControl w:val="0"/>
        <w:autoSpaceDE w:val="0"/>
        <w:autoSpaceDN w:val="0"/>
        <w:adjustRightInd w:val="0"/>
        <w:spacing w:before="120" w:after="120" w:line="240" w:lineRule="auto"/>
        <w:jc w:val="both"/>
        <w:rPr>
          <w:rFonts w:ascii="Times New Roman" w:hAnsi="Times New Roman"/>
          <w:b/>
          <w:color w:val="000000"/>
          <w:sz w:val="24"/>
          <w:szCs w:val="24"/>
        </w:rPr>
      </w:pPr>
      <w:r>
        <w:rPr>
          <w:rFonts w:ascii="Times New Roman" w:hAnsi="Times New Roman"/>
          <w:b/>
          <w:bCs/>
          <w:color w:val="000000"/>
          <w:sz w:val="24"/>
          <w:szCs w:val="24"/>
        </w:rPr>
        <w:t xml:space="preserve">5.7.  </w:t>
      </w:r>
      <w:r>
        <w:rPr>
          <w:rFonts w:ascii="Times New Roman" w:hAnsi="Times New Roman"/>
          <w:b/>
          <w:color w:val="000000"/>
          <w:sz w:val="24"/>
          <w:szCs w:val="24"/>
        </w:rPr>
        <w:t>Odcinek próbny</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Co najmniej na 3 dni przed rozpoczęciem robót Wykonawca wykona odcinek próbny w celu:</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stwierdzenia, czy sprzęt stosowany przy rozkładaniu i zagęszczaniu jest właściwy,</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określenia grubości warstwy w stanie luźnym, koniecznej do uzyskania wymaganej grubości warstwy zagęszczonej,</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ustalenia liczby przejść sprzętu zagęszczającego, koniecznej do uzyskania wymaganego zagęszczenia warstwy.</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ab/>
        <w:t>Na odcinku próbnym Wykonawca powinien użyć takich materiałów oraz sprzętu, jakie będą stosowane do wykonywania nawierzchni.</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ab/>
        <w:t>Powierzchnia odcinka próbnego powinna wynosić co najmniej 500 m</w:t>
      </w:r>
      <w:r>
        <w:rPr>
          <w:rFonts w:ascii="Times New Roman" w:hAnsi="Times New Roman"/>
          <w:color w:val="000000"/>
          <w:sz w:val="24"/>
          <w:szCs w:val="24"/>
          <w:vertAlign w:val="superscript"/>
        </w:rPr>
        <w:t>2</w:t>
      </w:r>
      <w:r>
        <w:rPr>
          <w:rFonts w:ascii="Times New Roman" w:hAnsi="Times New Roman"/>
          <w:color w:val="000000"/>
          <w:sz w:val="24"/>
          <w:szCs w:val="24"/>
        </w:rPr>
        <w:t>, a długość nie powinna być mniejsza niż 100 m.</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ab/>
        <w:t>Odcinek próbny powinien być zlokalizowany w miejscu wskazanym przez Inżyniera.</w:t>
      </w:r>
    </w:p>
    <w:p w:rsidR="00E72ABE" w:rsidRDefault="00E72ABE" w:rsidP="00E72ABE">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ab/>
        <w:t>Wykonawca może przystąpić do wykonywania nawierzchni po zaakceptowaniu odcinka próbnego przez Inżyniera.</w:t>
      </w:r>
    </w:p>
    <w:p w:rsidR="00C318BA" w:rsidRPr="00B82DE0" w:rsidRDefault="00E72AB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5.8</w:t>
      </w:r>
      <w:r w:rsidR="00C318BA" w:rsidRPr="00B82DE0">
        <w:rPr>
          <w:rFonts w:ascii="Times New Roman" w:hAnsi="Times New Roman"/>
          <w:b/>
          <w:bCs/>
          <w:color w:val="000000"/>
          <w:sz w:val="24"/>
          <w:szCs w:val="24"/>
        </w:rPr>
        <w:t xml:space="preserve">.  Wykonanie warstwy z betonu asfaltowego </w:t>
      </w:r>
    </w:p>
    <w:p w:rsidR="00C318BA" w:rsidRPr="00B82DE0" w:rsidRDefault="00E72AB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można wbudowywać na podłożu przygotowanym zgodnie z zapisami w punktach 5.4 i 5.5. Mieszankę mineralno-asfaltową należy wbudowywać w sprzyjających warunkach atmosferycznych zgodnie z punktem 5.6. Mieszanka mineralno-asfaltowa powinna być wbudowywana rozkładarką wyposażoną w układ automatycznego sterowania grubości warstwy i utrzymywania niwelety zgodnie z dokumentacją projektową.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Ręcznie ułożone warstwy powinny spełniać wymagania ok</w:t>
      </w:r>
      <w:r w:rsidR="00C00445">
        <w:rPr>
          <w:rFonts w:ascii="Times New Roman" w:hAnsi="Times New Roman"/>
          <w:color w:val="000000"/>
          <w:sz w:val="24"/>
          <w:szCs w:val="24"/>
        </w:rPr>
        <w:t>reślone w niniejszym punkcie, z </w:t>
      </w:r>
      <w:r w:rsidRPr="00B82DE0">
        <w:rPr>
          <w:rFonts w:ascii="Times New Roman" w:hAnsi="Times New Roman"/>
          <w:color w:val="000000"/>
          <w:sz w:val="24"/>
          <w:szCs w:val="24"/>
        </w:rPr>
        <w:t xml:space="preserve">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należy stosować lepiszcza oraz materiały termoplastyczne (taśmy, pasty itp.) według norm lub aprobat technicznych.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Do uszczelniania połączeń technologicznych w warstwie ścieralnej należy stosować wyłącznie materiały termoplastycz</w:t>
      </w:r>
      <w:r>
        <w:rPr>
          <w:rFonts w:ascii="Times New Roman" w:hAnsi="Times New Roman"/>
          <w:color w:val="000000"/>
          <w:sz w:val="24"/>
          <w:szCs w:val="24"/>
        </w:rPr>
        <w:t>ne (tj. taśmy o grubości min. 5</w:t>
      </w:r>
      <w:r w:rsidRPr="00B82DE0">
        <w:rPr>
          <w:rFonts w:ascii="Times New Roman" w:hAnsi="Times New Roman"/>
          <w:color w:val="000000"/>
          <w:sz w:val="24"/>
          <w:szCs w:val="24"/>
        </w:rPr>
        <w:t xml:space="preserve"> mm, pasty itp.)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E72AB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5.1</w:t>
      </w:r>
      <w:r w:rsidR="00C318BA"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E72AB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E72AB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.1.3. Zakończenie działki roboczej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w:t>
      </w:r>
      <w:r w:rsidRPr="00B82DE0">
        <w:rPr>
          <w:rFonts w:ascii="Times New Roman" w:hAnsi="Times New Roman"/>
          <w:color w:val="000000"/>
          <w:sz w:val="24"/>
          <w:szCs w:val="24"/>
        </w:rPr>
        <w:lastRenderedPageBreak/>
        <w:t xml:space="preserve">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E72ABE"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Zagęszczanie należy prowadzić statycznymi walcami stalowymi gładkimi, wibracyjnymi lub też zespołem tych walców, o ciężarze 80 - 100 kN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kN.</w:t>
      </w:r>
      <w:r w:rsidR="00C00445">
        <w:rPr>
          <w:rFonts w:ascii="Arial" w:hAnsi="Arial" w:cs="Arial"/>
          <w:sz w:val="24"/>
          <w:szCs w:val="24"/>
        </w:rPr>
        <w:t xml:space="preserve"> </w:t>
      </w: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Walce powinny pracować z prędkością nie większą niż 5 km/godz. Nie dopuszcza się postoju 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E72ABE"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-200 cm względem złączy poprzecznych do nich równoległych, </w:t>
      </w:r>
    </w:p>
    <w:p w:rsidR="00C00445" w:rsidRDefault="00C00445" w:rsidP="00C318BA">
      <w:pPr>
        <w:widowControl w:val="0"/>
        <w:autoSpaceDE w:val="0"/>
        <w:autoSpaceDN w:val="0"/>
        <w:adjustRightInd w:val="0"/>
        <w:spacing w:before="10" w:after="0" w:line="240" w:lineRule="auto"/>
        <w:jc w:val="both"/>
        <w:rPr>
          <w:rFonts w:ascii="Times New Roman" w:hAnsi="Times New Roman"/>
          <w:b/>
          <w:bCs/>
          <w:i/>
          <w:iCs/>
          <w:color w:val="000000"/>
          <w:sz w:val="24"/>
          <w:szCs w:val="24"/>
        </w:rPr>
      </w:pPr>
    </w:p>
    <w:p w:rsidR="00C318BA" w:rsidRPr="00B82DE0" w:rsidRDefault="00E72ABE"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.4. Utrzymanie wykonanych warstw </w:t>
      </w:r>
    </w:p>
    <w:p w:rsidR="00C318BA" w:rsidRPr="00B82DE0" w:rsidRDefault="00C318BA" w:rsidP="00C00445">
      <w:pPr>
        <w:widowControl w:val="0"/>
        <w:autoSpaceDE w:val="0"/>
        <w:autoSpaceDN w:val="0"/>
        <w:adjustRightInd w:val="0"/>
        <w:spacing w:before="50" w:after="0" w:line="240" w:lineRule="auto"/>
        <w:ind w:firstLine="708"/>
        <w:jc w:val="both"/>
        <w:rPr>
          <w:rFonts w:ascii="Arial" w:hAnsi="Arial" w:cs="Arial"/>
          <w:sz w:val="24"/>
          <w:szCs w:val="24"/>
        </w:rPr>
      </w:pPr>
      <w:r w:rsidRPr="00B82DE0">
        <w:rPr>
          <w:rFonts w:ascii="Times New Roman" w:hAnsi="Times New Roman"/>
          <w:color w:val="000000"/>
          <w:sz w:val="24"/>
          <w:szCs w:val="24"/>
        </w:rPr>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00445">
      <w:pPr>
        <w:widowControl w:val="0"/>
        <w:autoSpaceDE w:val="0"/>
        <w:autoSpaceDN w:val="0"/>
        <w:adjustRightInd w:val="0"/>
        <w:spacing w:before="36" w:after="0" w:line="240" w:lineRule="auto"/>
        <w:ind w:firstLine="708"/>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C00445">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926CAC" w:rsidRDefault="00926CAC"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Warstwa ś</w:t>
            </w:r>
            <w:r w:rsidR="00C318BA" w:rsidRPr="004E2DDA">
              <w:rPr>
                <w:rStyle w:val="FontStyle67"/>
                <w:sz w:val="20"/>
                <w:szCs w:val="20"/>
              </w:rPr>
              <w:t>c</w:t>
            </w:r>
            <w:r>
              <w:rPr>
                <w:rStyle w:val="FontStyle67"/>
                <w:sz w:val="20"/>
                <w:szCs w:val="20"/>
              </w:rPr>
              <w:t>ieralna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4A048B" w:rsidP="002B3AB4">
            <w:pPr>
              <w:pStyle w:val="Style39"/>
              <w:widowControl/>
              <w:rPr>
                <w:rStyle w:val="FontStyle67"/>
                <w:sz w:val="20"/>
                <w:szCs w:val="20"/>
              </w:rPr>
            </w:pPr>
            <w:r>
              <w:rPr>
                <w:rStyle w:val="FontStyle67"/>
                <w:sz w:val="20"/>
                <w:szCs w:val="20"/>
              </w:rPr>
              <w:t>AC 16</w:t>
            </w:r>
            <w:r w:rsidR="00C318BA" w:rsidRPr="004E2DDA">
              <w:rPr>
                <w:rStyle w:val="FontStyle67"/>
                <w:sz w:val="20"/>
                <w:szCs w:val="20"/>
              </w:rPr>
              <w:t xml:space="preserve"> S</w:t>
            </w:r>
            <w:r>
              <w:rPr>
                <w:rStyle w:val="FontStyle67"/>
                <w:sz w:val="20"/>
                <w:szCs w:val="20"/>
              </w:rPr>
              <w:t xml:space="preserve"> TD</w:t>
            </w:r>
            <w:r w:rsidR="00C318BA" w:rsidRPr="004E2DDA">
              <w:rPr>
                <w:rStyle w:val="FontStyle67"/>
                <w:sz w:val="20"/>
                <w:szCs w:val="20"/>
              </w:rPr>
              <w:t>,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627E41"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4A048B" w:rsidP="002B3AB4">
            <w:pPr>
              <w:pStyle w:val="Style39"/>
              <w:widowControl/>
              <w:rPr>
                <w:rStyle w:val="FontStyle67"/>
                <w:sz w:val="20"/>
                <w:szCs w:val="20"/>
              </w:rPr>
            </w:pPr>
            <w:r>
              <w:rPr>
                <w:rStyle w:val="FontStyle67"/>
                <w:sz w:val="20"/>
                <w:szCs w:val="20"/>
              </w:rPr>
              <w:t>≥97</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4A048B" w:rsidP="002B3AB4">
            <w:pPr>
              <w:pStyle w:val="Style39"/>
              <w:widowControl/>
              <w:rPr>
                <w:rStyle w:val="FontStyle67"/>
                <w:sz w:val="20"/>
                <w:szCs w:val="20"/>
              </w:rPr>
            </w:pPr>
            <w:r>
              <w:rPr>
                <w:rStyle w:val="FontStyle67"/>
                <w:sz w:val="20"/>
                <w:szCs w:val="20"/>
              </w:rPr>
              <w:t>≤ 6,5</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C00445" w:rsidRDefault="00C00445" w:rsidP="00C318BA">
      <w:pPr>
        <w:widowControl w:val="0"/>
        <w:autoSpaceDE w:val="0"/>
        <w:autoSpaceDN w:val="0"/>
        <w:adjustRightInd w:val="0"/>
        <w:spacing w:before="50" w:after="0" w:line="240" w:lineRule="auto"/>
        <w:jc w:val="both"/>
        <w:rPr>
          <w:rFonts w:ascii="Times New Roman" w:hAnsi="Times New Roman"/>
          <w:color w:val="000000"/>
          <w:sz w:val="24"/>
          <w:szCs w:val="24"/>
        </w:rPr>
      </w:pPr>
    </w:p>
    <w:p w:rsidR="00C00445" w:rsidRPr="00C00445" w:rsidRDefault="00C00445" w:rsidP="00C00445">
      <w:pPr>
        <w:autoSpaceDE w:val="0"/>
        <w:autoSpaceDN w:val="0"/>
        <w:adjustRightInd w:val="0"/>
        <w:spacing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yciu łaty 4m i klina lub planografu.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sidR="004A048B">
        <w:rPr>
          <w:rFonts w:ascii="Times New Roman" w:hAnsi="Times New Roman"/>
          <w:color w:val="000000"/>
          <w:sz w:val="24"/>
          <w:szCs w:val="24"/>
        </w:rPr>
        <w:t xml:space="preserve">ścieralnej </w:t>
      </w:r>
      <w:r w:rsidRPr="00C00445">
        <w:rPr>
          <w:rFonts w:ascii="Times New Roman" w:hAnsi="Times New Roman"/>
          <w:color w:val="000000"/>
          <w:sz w:val="24"/>
          <w:szCs w:val="24"/>
        </w:rPr>
        <w:t>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 9mm.</w:t>
      </w:r>
    </w:p>
    <w:p w:rsidR="00C00445" w:rsidRDefault="00C00445" w:rsidP="00C00445">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986527" w:rsidRPr="00C00445" w:rsidRDefault="00986527" w:rsidP="00C00445">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poprzecznej warstwy ścieralnej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6</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9</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w:t>
      </w:r>
      <w:r w:rsidRPr="004E2DDA">
        <w:rPr>
          <w:rFonts w:ascii="Times New Roman" w:hAnsi="Times New Roman"/>
          <w:color w:val="000000"/>
          <w:sz w:val="24"/>
          <w:szCs w:val="24"/>
        </w:rPr>
        <w:lastRenderedPageBreak/>
        <w:t xml:space="preserve">produkcji mieszanki mineralno-asfaltowej wg p. 5.3.1.5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polimeroasfaltu)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Jeżeli w składzie mieszanki mineralno-asfaltowej jest granulat asfaltowy, to temperatura mięknienia wyekstrahowanego lepiszcza nie może przekroczyć temperatury mięknienia T</w:t>
      </w:r>
      <w:r>
        <w:rPr>
          <w:rFonts w:ascii="Times New Roman" w:hAnsi="Times New Roman"/>
          <w:color w:val="000000"/>
          <w:sz w:val="24"/>
          <w:szCs w:val="24"/>
          <w:vertAlign w:val="subscript"/>
        </w:rPr>
        <w:t>R&amp;Bmix</w:t>
      </w:r>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polimeroasfaltem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38"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lastRenderedPageBreak/>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E928F2">
        <w:trPr>
          <w:trHeight w:hRule="exact" w:val="50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3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Pr>
          <w:rFonts w:ascii="Times New Roman" w:hAnsi="Times New Roman"/>
          <w:color w:val="000000"/>
          <w:sz w:val="24"/>
          <w:szCs w:val="24"/>
        </w:rPr>
        <w:t>-  AC S   1,5%(v/v)</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lastRenderedPageBreak/>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986527" w:rsidP="00C318BA">
      <w:pPr>
        <w:widowControl w:val="0"/>
        <w:autoSpaceDE w:val="0"/>
        <w:autoSpaceDN w:val="0"/>
        <w:adjustRightInd w:val="0"/>
        <w:spacing w:before="55" w:after="0" w:line="240" w:lineRule="auto"/>
        <w:ind w:left="360"/>
        <w:rPr>
          <w:rFonts w:ascii="Times New Roman" w:hAnsi="Times New Roman"/>
          <w:sz w:val="24"/>
          <w:szCs w:val="24"/>
        </w:rPr>
      </w:pPr>
      <w:r>
        <w:rPr>
          <w:rFonts w:ascii="Times New Roman" w:hAnsi="Times New Roman"/>
          <w:color w:val="000000"/>
          <w:sz w:val="24"/>
          <w:szCs w:val="24"/>
        </w:rPr>
        <w:t xml:space="preserve">- wykaz </w:t>
      </w:r>
      <w:r w:rsidR="00C318BA" w:rsidRPr="00132E98">
        <w:rPr>
          <w:rFonts w:ascii="Times New Roman" w:hAnsi="Times New Roman"/>
          <w:color w:val="000000"/>
          <w:sz w:val="24"/>
          <w:szCs w:val="24"/>
        </w:rPr>
        <w:t xml:space="preserve">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986527">
      <w:pPr>
        <w:widowControl w:val="0"/>
        <w:autoSpaceDE w:val="0"/>
        <w:autoSpaceDN w:val="0"/>
        <w:adjustRightInd w:val="0"/>
        <w:spacing w:before="50" w:after="0" w:line="240" w:lineRule="auto"/>
        <w:ind w:firstLine="708"/>
        <w:jc w:val="both"/>
        <w:rPr>
          <w:rFonts w:ascii="Times New Roman" w:hAnsi="Times New Roman"/>
          <w:sz w:val="24"/>
          <w:szCs w:val="24"/>
        </w:rPr>
      </w:pPr>
      <w:r w:rsidRPr="00132E98">
        <w:rPr>
          <w:rFonts w:ascii="Times New Roman" w:hAnsi="Times New Roman"/>
          <w:color w:val="000000"/>
          <w:sz w:val="24"/>
          <w:szCs w:val="24"/>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w:t>
      </w:r>
      <w:r w:rsidR="00986527">
        <w:rPr>
          <w:rFonts w:ascii="Times New Roman" w:hAnsi="Times New Roman"/>
          <w:color w:val="000000"/>
          <w:sz w:val="24"/>
          <w:szCs w:val="24"/>
        </w:rPr>
        <w:t>trolnych jest upoważniony tylko</w:t>
      </w:r>
      <w:r w:rsidRPr="00132E98">
        <w:rPr>
          <w:rFonts w:ascii="Times New Roman" w:hAnsi="Times New Roman"/>
          <w:color w:val="000000"/>
          <w:sz w:val="24"/>
          <w:szCs w:val="24"/>
        </w:rPr>
        <w:t xml:space="preserve">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lastRenderedPageBreak/>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Materiały do uszczelniania połączeń: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Z lepiszcza lub materiałów termoplastycznych należy pobrać prób</w:t>
      </w:r>
      <w:r w:rsidR="00986527">
        <w:rPr>
          <w:rFonts w:ascii="Times New Roman" w:hAnsi="Times New Roman"/>
          <w:color w:val="000000"/>
          <w:sz w:val="24"/>
          <w:szCs w:val="24"/>
        </w:rPr>
        <w:t>ki  średnie  składające się z 3</w:t>
      </w:r>
      <w:r w:rsidRPr="00132E98">
        <w:rPr>
          <w:rFonts w:ascii="Times New Roman" w:hAnsi="Times New Roman"/>
          <w:color w:val="000000"/>
          <w:sz w:val="24"/>
          <w:szCs w:val="24"/>
        </w:rPr>
        <w:t xml:space="preserve"> próbek częściowych po 6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połysk,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Rodzaj i zakres badań kontrolnych mieszanki mineralno-asfaltowej i wykonanej z </w:t>
      </w:r>
      <w:r w:rsidR="00E928F2">
        <w:rPr>
          <w:rFonts w:ascii="Times New Roman" w:hAnsi="Times New Roman"/>
          <w:color w:val="000000"/>
          <w:sz w:val="24"/>
          <w:szCs w:val="24"/>
        </w:rPr>
        <w:t>niej warstwy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lastRenderedPageBreak/>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Pr>
          <w:rFonts w:ascii="Times New Roman" w:hAnsi="Times New Roman"/>
          <w:color w:val="000000"/>
          <w:sz w:val="24"/>
          <w:szCs w:val="24"/>
        </w:rPr>
        <w:t>ebie o odległości zgodne z p.5.7</w:t>
      </w:r>
      <w:r w:rsidRPr="00132E98">
        <w:rPr>
          <w:rFonts w:ascii="Times New Roman" w:hAnsi="Times New Roman"/>
          <w:color w:val="000000"/>
          <w:sz w:val="24"/>
          <w:szCs w:val="24"/>
        </w:rPr>
        <w:t xml:space="preserve">.3,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986527"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132E98">
        <w:rPr>
          <w:rFonts w:ascii="Times New Roman" w:hAnsi="Times New Roman"/>
          <w:color w:val="000000"/>
          <w:sz w:val="24"/>
          <w:szCs w:val="24"/>
        </w:rPr>
        <w:t xml:space="preserve">- krawędzie warstwy powinny być wyprofilowane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przeasfaltowanych,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C318BA" w:rsidRPr="00BB14C7" w:rsidRDefault="00C318BA" w:rsidP="00E928F2">
      <w:pPr>
        <w:widowControl w:val="0"/>
        <w:autoSpaceDE w:val="0"/>
        <w:autoSpaceDN w:val="0"/>
        <w:adjustRightInd w:val="0"/>
        <w:spacing w:before="120" w:after="120" w:line="240" w:lineRule="auto"/>
        <w:ind w:firstLine="708"/>
        <w:rPr>
          <w:rFonts w:ascii="Arial" w:hAnsi="Arial" w:cs="Arial"/>
          <w:sz w:val="24"/>
          <w:szCs w:val="24"/>
        </w:rPr>
      </w:pPr>
      <w:r w:rsidRPr="00BB14C7">
        <w:rPr>
          <w:rFonts w:ascii="Times New Roman" w:hAnsi="Times New Roman"/>
          <w:color w:val="000000"/>
          <w:sz w:val="24"/>
          <w:szCs w:val="24"/>
        </w:rPr>
        <w:t>Jednostką obmiarową jest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(metr kwadratowy) wykonanej warstwy ścieralnej</w:t>
      </w:r>
      <w:r w:rsidR="00E928F2">
        <w:rPr>
          <w:rFonts w:ascii="Times New Roman" w:hAnsi="Times New Roman"/>
          <w:color w:val="000000"/>
          <w:sz w:val="24"/>
          <w:szCs w:val="24"/>
        </w:rPr>
        <w:t xml:space="preserve"> z AC 16 S TD</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lastRenderedPageBreak/>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ścieralnej należy przyjmować na podstawie obmiaru i oceny jakości wykonanych robót w oparciu o wyniki pomiarów i badań laboratoryjnych.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opracowanie recepty laboratoryjnej na mieszankę mineralno-asfaltową wraz z badaniami,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uszczelnienie połączeń technologicznych,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badań, pomiarów, prób i sprawdzeń,</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Pr="00BB14C7">
        <w:rPr>
          <w:rFonts w:ascii="Times New Roman" w:hAnsi="Times New Roman"/>
          <w:color w:val="000000"/>
          <w:sz w:val="24"/>
          <w:szCs w:val="24"/>
        </w:rPr>
        <w:t xml:space="preserve">ścieralnej w czasie robót,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wykonanie innych czynności niezbędnych do realizacji robót objętych niniejszą SST i zgodnych </w:t>
      </w:r>
      <w:r w:rsidR="00986527">
        <w:rPr>
          <w:rFonts w:ascii="Times New Roman" w:hAnsi="Times New Roman"/>
          <w:color w:val="000000"/>
          <w:sz w:val="24"/>
          <w:szCs w:val="24"/>
        </w:rPr>
        <w:t>z Dokumentacją Projektową.</w:t>
      </w: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tbl>
      <w:tblPr>
        <w:tblW w:w="5000" w:type="pct"/>
        <w:tblCellSpacing w:w="15"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00" w:firstRow="0" w:lastRow="0" w:firstColumn="0" w:lastColumn="0" w:noHBand="0" w:noVBand="0"/>
      </w:tblPr>
      <w:tblGrid>
        <w:gridCol w:w="2167"/>
        <w:gridCol w:w="6966"/>
      </w:tblGrid>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1: Zawartość lepiszcza rozpuszczalnego</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2: Oznaczanie składu ziarnowego</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11: Określanie powiązania pomiędzy kruszywem i asfaltem</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12: Określanie wrażliwości próbek asfaltowych na wodę</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asfaltowe. Metody badania mieszanek mineralno-bitumicznych na gorąco. Część 13: Pomiar temperatury</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12697-14</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asfaltowe. Metody badania mieszanek mineralno-bitumicznych na gorąco. Część 14: Zawartość wody</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12697-18</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18: Spływność lepiszcza</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2: Oznaczenie składu ziarnowego</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22: Okleinowanie</w:t>
            </w:r>
          </w:p>
        </w:tc>
      </w:tr>
      <w:tr w:rsidR="00E928F2" w:rsidRPr="00970BC7" w:rsidTr="00162DCB">
        <w:trPr>
          <w:trHeight w:val="1021"/>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23: Określanie pośredniej wytrzymałości na rozciąganie próbek asfaltowych</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12697-27</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w:t>
            </w:r>
            <w:r w:rsidRPr="00970BC7">
              <w:rPr>
                <w:sz w:val="24"/>
                <w:szCs w:val="24"/>
              </w:rPr>
              <w:lastRenderedPageBreak/>
              <w:t>asfaltowych na gorąco. Część 27: Pobieranie próbek</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lastRenderedPageBreak/>
              <w:t>PN-EN 12697-28</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28: Przygotowanie próbek do oznaczania zawartości lepiszcza, zawartości wody i uziarnienia</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12697-29</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Metoda badania mieszanek mineralno-asfaltowych stosowanych na gorąco. Część 29: Oznaczenie wymiarów próbki z mieszanki mineralno-asfaltowej</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12697-30</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30: Przygotowanie próbek zagęszczonych przez ubijanie</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12697-33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badania mieszanek mineralno-asfaltowych na gorąco. Część 33: Przygotowanie próbek zagęszczanych urządzeniem wałującym</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12697-35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35: Mieszanie laboratoryjne</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12697-36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36: Oznaczanie grubości nawierzchni asfaltowych</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5: Oznaczanie gęstości</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6: Oznaczanie gęstości objętościowej próbek mieszanki mineralno-asfaltowej</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12697-8</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Metody badań mieszanek mineralno-asfaltowych na gorąco. Część 8: Oznaczanie zawartości wolnej przestrzeni</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13108-1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Mieszanki mineralno-asfaltowe. Wymagania. Część 1: Beton asfaltowy</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13108-20</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Mieszanki mineralno-asfaltowe. Wymagania. Część 20: Badanie typu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13108-21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Mieszanki mineralno-asfaltowe. Wymagania. Część 21: Zakładowa Kontrola Produkcji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14023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Asfalty i lepiszcza asfaltowe. Zasady specyfikacji dla asfaltów modyfikowanych polimerami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13043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Kruszywo do mieszanek mineralno-asfaltowych i powierzchniowych utrwaleń na drogach, lotniskach i innych powierzchniach przeznaczonych do ruchu.</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Metody oznaczania odporności na rozdrabianie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Oznaczanie gęstości nasypowej i jamistości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1097-4</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Część 4: Oznaczanie pustych przestrzeni suchego, zagęszczonego wypełniacza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Część 5: Oznaczanie zawartości wody przez suszenie w suszarce z wentylacją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Część 6: Oznaczanie gęstości ziarn i nasiąkliwości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1097-7</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Część 7: Oznaczanie gęstości wypełniacza. Metoda piknometryczna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1097-8</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mechanicznych i fizycznych właściwości kruszyw. Część 8: </w:t>
            </w:r>
            <w:r w:rsidRPr="00970BC7">
              <w:rPr>
                <w:sz w:val="24"/>
                <w:szCs w:val="24"/>
              </w:rPr>
              <w:lastRenderedPageBreak/>
              <w:t xml:space="preserve">Oznaczanie polerowalności kamienia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lastRenderedPageBreak/>
              <w:t>PN-EN 1367-1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właściwości cieplnych i odporności kruszyw na działanie czynników atmosferycznych. Część 1: Oznaczanie mrozoodporności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1367-3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właściwości cieplnych i odporności kruszyw na działanie czynników atmosferycznych. Część 3: Badanie bazaltowej zgorzeli słonecznej metodą gotowania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1367-5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właściwości cieplnych i odporności kruszyw na działanie czynników atmosferycznych. Część 5: Oznaczanie odporności na szok termiczny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1367-6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Badania właściwości cieplnych i odporności kruszyw na działanie czynników atmosferycznych. Część 6: Mrozoodporność w obecności soli</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932-1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podstawowych właściwości kruszyw. Metody pobierania próbek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932-2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podstawowych właściwości kruszyw. Metody pomniejszania próbek laboratoryjnych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932-3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podstawowych właściwości kruszyw. Procedura i terminologia uproszczonego opisu petrograficznego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932-5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podstawowych właściwości kruszyw. Część 5: Wyposażenie podstawowe i wzorcowanie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932-6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podstawowych właściwości kruszyw. Część 6: Definicje powtarzalności i odtwarzalności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Oznaczanie składu ziarnowego. Metoda przesiewania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933-10</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Część 10: Ocena zawartości drobnych cząstek. Uziarnienie wypełniaczy (przesiewanie w strumieniu powietrza)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933-2</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Badania geometrycznych właściwości kruszyw. Oznaczanie składu ziarnowego. Nominalne wymiary otworów sit badawczych</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933-3</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Oznaczanie kształtu ziarn za pomocą wskaźnika płaskości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933-4</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Część 4: Oznaczanie kształtu ziarn. Wskaźnik kształtu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933-5</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Oznaczanie procentowej zawartości ziarn o powierzchniach powstałych w wyniku przekruszenia lub łamania kruszyw grubych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933-6</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Część 6: Ocena właściwości powierzchni. Wskaźnik przepływu kruszyw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933-9</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 xml:space="preserve">Badania geometrycznych właściwości kruszyw. Ocena zawartości drobnych cząstek. Badanie błękitem metylenowym </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12591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Asfalty i produkty asfaltowe – Wymagania dla asfaltów drogowych</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ISO 13473-1</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Charakterystyka struktury nawierzchni przy użyciu profili powierzchniowych – Część 1: Określenie średniej głębokości profilu,</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ISO 4259</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Przetwory naftowe. Wyznaczanie i stosowanie precyzji metod badania</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Standardowytekst"/>
              <w:jc w:val="left"/>
              <w:rPr>
                <w:sz w:val="24"/>
                <w:szCs w:val="24"/>
              </w:rPr>
            </w:pPr>
            <w:r w:rsidRPr="00970BC7">
              <w:rPr>
                <w:sz w:val="24"/>
                <w:szCs w:val="24"/>
              </w:rPr>
              <w:t>PN-EN 13036-7</w:t>
            </w:r>
          </w:p>
        </w:tc>
        <w:tc>
          <w:tcPr>
            <w:tcW w:w="6941" w:type="dxa"/>
            <w:tcBorders>
              <w:top w:val="nil"/>
              <w:left w:val="nil"/>
              <w:bottom w:val="nil"/>
              <w:right w:val="nil"/>
            </w:tcBorders>
            <w:vAlign w:val="center"/>
          </w:tcPr>
          <w:p w:rsidR="00E928F2" w:rsidRPr="00970BC7" w:rsidRDefault="00E928F2" w:rsidP="00162DCB">
            <w:pPr>
              <w:pStyle w:val="Standardowytekst"/>
              <w:rPr>
                <w:sz w:val="24"/>
                <w:szCs w:val="24"/>
              </w:rPr>
            </w:pPr>
            <w:r w:rsidRPr="00970BC7">
              <w:rPr>
                <w:sz w:val="24"/>
                <w:szCs w:val="24"/>
              </w:rPr>
              <w:t>Drogi samochodowe i lotniskowe – Metody badań – Część 7: Pomiar nierówności nawierzchni; badanie liniałem mierniczym.</w:t>
            </w:r>
          </w:p>
        </w:tc>
      </w:tr>
      <w:tr w:rsidR="00E928F2" w:rsidRPr="00970BC7" w:rsidTr="00162DCB">
        <w:trPr>
          <w:tblCellSpacing w:w="15" w:type="dxa"/>
        </w:trPr>
        <w:tc>
          <w:tcPr>
            <w:tcW w:w="2127" w:type="dxa"/>
            <w:tcBorders>
              <w:top w:val="nil"/>
              <w:left w:val="nil"/>
              <w:bottom w:val="nil"/>
              <w:right w:val="nil"/>
            </w:tcBorders>
          </w:tcPr>
          <w:p w:rsidR="00E928F2" w:rsidRPr="00970BC7" w:rsidRDefault="00E928F2" w:rsidP="00162DCB">
            <w:pPr>
              <w:pStyle w:val="Tekstpodstawowy"/>
              <w:tabs>
                <w:tab w:val="clear" w:pos="1"/>
              </w:tabs>
              <w:jc w:val="left"/>
              <w:rPr>
                <w:rFonts w:ascii="Times New Roman" w:hAnsi="Times New Roman"/>
                <w:szCs w:val="24"/>
              </w:rPr>
            </w:pPr>
            <w:r w:rsidRPr="00970BC7">
              <w:rPr>
                <w:rFonts w:ascii="Times New Roman" w:hAnsi="Times New Roman"/>
                <w:szCs w:val="24"/>
              </w:rPr>
              <w:t>BN-8931-04</w:t>
            </w:r>
            <w:r w:rsidRPr="00970BC7">
              <w:rPr>
                <w:rFonts w:ascii="Times New Roman" w:hAnsi="Times New Roman"/>
                <w:szCs w:val="24"/>
              </w:rPr>
              <w:tab/>
            </w:r>
            <w:r w:rsidRPr="00970BC7">
              <w:rPr>
                <w:rFonts w:ascii="Times New Roman" w:hAnsi="Times New Roman"/>
                <w:szCs w:val="24"/>
              </w:rPr>
              <w:tab/>
            </w:r>
            <w:r w:rsidRPr="00970BC7">
              <w:rPr>
                <w:rFonts w:ascii="Times New Roman" w:hAnsi="Times New Roman"/>
                <w:szCs w:val="24"/>
              </w:rPr>
              <w:tab/>
            </w:r>
          </w:p>
        </w:tc>
        <w:tc>
          <w:tcPr>
            <w:tcW w:w="6941" w:type="dxa"/>
            <w:tcBorders>
              <w:top w:val="nil"/>
              <w:left w:val="nil"/>
              <w:bottom w:val="nil"/>
              <w:right w:val="nil"/>
            </w:tcBorders>
          </w:tcPr>
          <w:p w:rsidR="00E928F2" w:rsidRPr="00970BC7" w:rsidRDefault="00E928F2" w:rsidP="00162DCB">
            <w:pPr>
              <w:pStyle w:val="Tekstpodstawowy"/>
              <w:tabs>
                <w:tab w:val="clear" w:pos="1"/>
              </w:tabs>
              <w:rPr>
                <w:rFonts w:ascii="Times New Roman" w:hAnsi="Times New Roman"/>
                <w:szCs w:val="24"/>
              </w:rPr>
            </w:pPr>
            <w:r w:rsidRPr="00970BC7">
              <w:rPr>
                <w:rFonts w:ascii="Times New Roman" w:hAnsi="Times New Roman"/>
                <w:szCs w:val="24"/>
              </w:rPr>
              <w:t>Drogi samochodowe. Pomiar równości nawierzchni planografem i łatą.</w:t>
            </w:r>
          </w:p>
        </w:tc>
      </w:tr>
    </w:tbl>
    <w:p w:rsidR="00E928F2" w:rsidRPr="00970BC7" w:rsidRDefault="00E928F2" w:rsidP="00E928F2">
      <w:pPr>
        <w:pStyle w:val="Standardowytekst"/>
        <w:rPr>
          <w:b/>
          <w:sz w:val="24"/>
          <w:szCs w:val="24"/>
        </w:rPr>
      </w:pPr>
    </w:p>
    <w:p w:rsidR="00E928F2" w:rsidRPr="00970BC7" w:rsidRDefault="00E928F2" w:rsidP="00E928F2">
      <w:pPr>
        <w:pStyle w:val="Standardowytekst"/>
        <w:rPr>
          <w:b/>
          <w:sz w:val="24"/>
          <w:szCs w:val="24"/>
        </w:rPr>
      </w:pPr>
      <w:r w:rsidRPr="00970BC7">
        <w:rPr>
          <w:b/>
          <w:sz w:val="24"/>
          <w:szCs w:val="24"/>
        </w:rPr>
        <w:lastRenderedPageBreak/>
        <w:t>10.1.Inne dokumenty</w:t>
      </w:r>
    </w:p>
    <w:p w:rsidR="00E928F2" w:rsidRPr="00970BC7" w:rsidRDefault="00E928F2" w:rsidP="00E928F2">
      <w:pPr>
        <w:pStyle w:val="Standardowytekst"/>
        <w:rPr>
          <w:sz w:val="24"/>
          <w:szCs w:val="24"/>
        </w:rPr>
      </w:pPr>
    </w:p>
    <w:p w:rsidR="00E928F2" w:rsidRPr="00970BC7" w:rsidRDefault="00E928F2" w:rsidP="00E928F2">
      <w:pPr>
        <w:pStyle w:val="Standardowytekst"/>
        <w:numPr>
          <w:ilvl w:val="0"/>
          <w:numId w:val="5"/>
        </w:numPr>
        <w:rPr>
          <w:sz w:val="24"/>
          <w:szCs w:val="24"/>
        </w:rPr>
      </w:pPr>
      <w:r w:rsidRPr="00970BC7">
        <w:rPr>
          <w:sz w:val="24"/>
          <w:szCs w:val="24"/>
        </w:rPr>
        <w:t>WT-1 Wymagania Techniczne 2010 Kruszywa do mieszanek mineralno-asfaltowych i powierzchniowych utrwaleń na drogach publicznych.</w:t>
      </w:r>
    </w:p>
    <w:p w:rsidR="00E928F2" w:rsidRPr="00BB14C7" w:rsidRDefault="00E928F2" w:rsidP="00E928F2">
      <w:pPr>
        <w:pStyle w:val="Style41"/>
        <w:widowControl/>
        <w:numPr>
          <w:ilvl w:val="0"/>
          <w:numId w:val="5"/>
        </w:numPr>
        <w:tabs>
          <w:tab w:val="left" w:pos="422"/>
        </w:tabs>
        <w:spacing w:before="120" w:after="120" w:line="240" w:lineRule="auto"/>
        <w:jc w:val="both"/>
        <w:rPr>
          <w:rStyle w:val="FontStyle67"/>
          <w:sz w:val="24"/>
          <w:szCs w:val="24"/>
        </w:rPr>
      </w:pPr>
      <w:r w:rsidRPr="00BB14C7">
        <w:rPr>
          <w:rStyle w:val="FontStyle67"/>
          <w:sz w:val="24"/>
          <w:szCs w:val="24"/>
        </w:rPr>
        <w:t>„WT-2 Nawierzchnie asfaltowe 2008" i „WT-2 Nawierzchnie asfaltowe 2010"</w:t>
      </w:r>
    </w:p>
    <w:p w:rsidR="00E928F2" w:rsidRPr="00BB14C7" w:rsidRDefault="00E928F2" w:rsidP="00E928F2">
      <w:pPr>
        <w:pStyle w:val="Style41"/>
        <w:widowControl/>
        <w:numPr>
          <w:ilvl w:val="0"/>
          <w:numId w:val="5"/>
        </w:numPr>
        <w:tabs>
          <w:tab w:val="left" w:pos="422"/>
        </w:tabs>
        <w:spacing w:before="120" w:after="120" w:line="240" w:lineRule="auto"/>
        <w:jc w:val="both"/>
        <w:rPr>
          <w:rStyle w:val="FontStyle67"/>
          <w:sz w:val="24"/>
          <w:szCs w:val="24"/>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p w:rsidR="00E928F2" w:rsidRPr="00970BC7" w:rsidRDefault="00E928F2" w:rsidP="00E928F2">
      <w:pPr>
        <w:pStyle w:val="Standardowytekst"/>
        <w:numPr>
          <w:ilvl w:val="0"/>
          <w:numId w:val="5"/>
        </w:numPr>
        <w:rPr>
          <w:sz w:val="24"/>
          <w:szCs w:val="24"/>
        </w:rPr>
      </w:pPr>
      <w:r w:rsidRPr="00970BC7">
        <w:rPr>
          <w:sz w:val="24"/>
          <w:szCs w:val="24"/>
        </w:rPr>
        <w:t>ZTV Asphalt-StB, Zusätzliche Technische Vertragsbedingungen und Richtlinien für den von Verkehrsflächenbefestigungen aus Asphalt, 2013, „Dodatkowe Techniczne Warunki Umowne oraz Wytyczne w Zakresie Wzmocnień Nawierzchni Drogowych Wykonanych z MMA 2013”</w:t>
      </w:r>
    </w:p>
    <w:p w:rsidR="00E928F2" w:rsidRDefault="00E928F2" w:rsidP="00E928F2">
      <w:pPr>
        <w:pStyle w:val="Standardowytekst"/>
      </w:pPr>
    </w:p>
    <w:p w:rsidR="00E928F2" w:rsidRDefault="00E928F2" w:rsidP="00E928F2">
      <w:pPr>
        <w:pStyle w:val="Standardowytekst"/>
        <w:numPr>
          <w:ilvl w:val="0"/>
          <w:numId w:val="5"/>
        </w:numPr>
        <w:rPr>
          <w:sz w:val="24"/>
          <w:szCs w:val="24"/>
        </w:rPr>
      </w:pPr>
      <w:r w:rsidRPr="00970BC7">
        <w:rPr>
          <w:sz w:val="24"/>
          <w:szCs w:val="24"/>
        </w:rPr>
        <w:t>TL Asphalt-StB 07, Technische Lieferbedingungen für Asphaltmischgut für den Bau von Verkehrsflächenbefestigungen, FGSV, 2013, „Techniczne Warunki Dostaw dla Mieszanek Asfaltowych stosowanych do Budowy Wzmocnień Nawierzchni Drogowych, FGSV, 2013”,</w:t>
      </w:r>
    </w:p>
    <w:p w:rsidR="00E928F2" w:rsidRPr="00970BC7" w:rsidRDefault="00E928F2" w:rsidP="00E928F2">
      <w:pPr>
        <w:pStyle w:val="Standardowytekst"/>
        <w:ind w:left="142"/>
        <w:rPr>
          <w:sz w:val="24"/>
          <w:szCs w:val="24"/>
        </w:rPr>
      </w:pPr>
    </w:p>
    <w:p w:rsidR="008D669F" w:rsidRPr="00E928F2" w:rsidRDefault="00E928F2" w:rsidP="00E928F2">
      <w:pPr>
        <w:pStyle w:val="Standardowytekst"/>
        <w:numPr>
          <w:ilvl w:val="0"/>
          <w:numId w:val="5"/>
        </w:numPr>
        <w:rPr>
          <w:sz w:val="24"/>
          <w:szCs w:val="24"/>
          <w:lang w:val="de-DE"/>
        </w:rPr>
      </w:pPr>
      <w:r w:rsidRPr="00970BC7">
        <w:rPr>
          <w:sz w:val="24"/>
          <w:szCs w:val="24"/>
          <w:lang w:val="de-DE"/>
        </w:rPr>
        <w:t>TL Gestein-StB, Technische Lieferbedingungen für Gesteinskörnungen im Straßenbau, Blatt 10, 2004/Frassung 2007, „Techniczne Warunki Dostaw dla Kruszyw w</w:t>
      </w:r>
      <w:r>
        <w:rPr>
          <w:sz w:val="24"/>
          <w:szCs w:val="24"/>
          <w:lang w:val="de-DE"/>
        </w:rPr>
        <w:t> </w:t>
      </w:r>
      <w:r w:rsidRPr="00970BC7">
        <w:rPr>
          <w:sz w:val="24"/>
          <w:szCs w:val="24"/>
          <w:lang w:val="de-DE"/>
        </w:rPr>
        <w:t>Budownictwie Drogowym, Karta 10, 2004/ wersja 2007,“</w:t>
      </w:r>
    </w:p>
    <w:sectPr w:rsidR="008D669F" w:rsidRPr="00E928F2"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FC1" w:rsidRDefault="00443FC1" w:rsidP="00C318BA">
      <w:pPr>
        <w:spacing w:after="0" w:line="240" w:lineRule="auto"/>
      </w:pPr>
      <w:r>
        <w:separator/>
      </w:r>
    </w:p>
  </w:endnote>
  <w:endnote w:type="continuationSeparator" w:id="0">
    <w:p w:rsidR="00443FC1" w:rsidRDefault="00443FC1"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Default="00162DC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Default="00162DCB" w:rsidP="00FA3F64">
    <w:pPr>
      <w:pStyle w:val="Stopka"/>
      <w:pBdr>
        <w:top w:val="single" w:sz="4" w:space="1" w:color="auto"/>
      </w:pBd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Default="00162DC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FC1" w:rsidRDefault="00443FC1" w:rsidP="00C318BA">
      <w:pPr>
        <w:spacing w:after="0" w:line="240" w:lineRule="auto"/>
      </w:pPr>
      <w:r>
        <w:separator/>
      </w:r>
    </w:p>
  </w:footnote>
  <w:footnote w:type="continuationSeparator" w:id="0">
    <w:p w:rsidR="00443FC1" w:rsidRDefault="00443FC1"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Default="00162DC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Pr="008D352D" w:rsidRDefault="00162DCB"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DCB" w:rsidRDefault="00162DC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DD0"/>
    <w:multiLevelType w:val="hybridMultilevel"/>
    <w:tmpl w:val="F2040CE0"/>
    <w:lvl w:ilvl="0" w:tplc="0415000F">
      <w:start w:val="10"/>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2"/>
  </w:num>
  <w:num w:numId="2">
    <w:abstractNumId w:val="1"/>
  </w:num>
  <w:num w:numId="3">
    <w:abstractNumId w:val="3"/>
  </w:num>
  <w:num w:numId="4">
    <w:abstractNumId w:val="3"/>
    <w:lvlOverride w:ilvl="0">
      <w:lvl w:ilvl="0">
        <w:start w:val="1"/>
        <w:numFmt w:val="decimal"/>
        <w:lvlText w:val="%1."/>
        <w:legacy w:legacy="1" w:legacySpace="0" w:legacyIndent="418"/>
        <w:lvlJc w:val="left"/>
        <w:rPr>
          <w:rFonts w:ascii="Times New Roman" w:hAnsi="Times New Roman" w:cs="Times New Roman" w:hint="default"/>
        </w:r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C318BA"/>
    <w:rsid w:val="000454FD"/>
    <w:rsid w:val="00053A0D"/>
    <w:rsid w:val="000F3B71"/>
    <w:rsid w:val="00162DCB"/>
    <w:rsid w:val="002000EC"/>
    <w:rsid w:val="002B3AB4"/>
    <w:rsid w:val="002F3700"/>
    <w:rsid w:val="00341610"/>
    <w:rsid w:val="00390820"/>
    <w:rsid w:val="00443FC1"/>
    <w:rsid w:val="004542C8"/>
    <w:rsid w:val="00464CBE"/>
    <w:rsid w:val="004A048B"/>
    <w:rsid w:val="004D21F5"/>
    <w:rsid w:val="00513BE6"/>
    <w:rsid w:val="00542B0A"/>
    <w:rsid w:val="00550D1F"/>
    <w:rsid w:val="0055261C"/>
    <w:rsid w:val="005B7F0D"/>
    <w:rsid w:val="006069ED"/>
    <w:rsid w:val="00606E10"/>
    <w:rsid w:val="00627E41"/>
    <w:rsid w:val="00634AD6"/>
    <w:rsid w:val="00655003"/>
    <w:rsid w:val="007279D0"/>
    <w:rsid w:val="0084386B"/>
    <w:rsid w:val="008D15F2"/>
    <w:rsid w:val="008D669F"/>
    <w:rsid w:val="00926CAC"/>
    <w:rsid w:val="00986527"/>
    <w:rsid w:val="009A4E3B"/>
    <w:rsid w:val="009B5020"/>
    <w:rsid w:val="00A621E0"/>
    <w:rsid w:val="00AC0388"/>
    <w:rsid w:val="00B25B23"/>
    <w:rsid w:val="00B5149C"/>
    <w:rsid w:val="00C00445"/>
    <w:rsid w:val="00C318BA"/>
    <w:rsid w:val="00C73FA5"/>
    <w:rsid w:val="00C747D3"/>
    <w:rsid w:val="00C8603B"/>
    <w:rsid w:val="00CA35BA"/>
    <w:rsid w:val="00CF64B3"/>
    <w:rsid w:val="00D62790"/>
    <w:rsid w:val="00E72ABE"/>
    <w:rsid w:val="00E879FC"/>
    <w:rsid w:val="00E928F2"/>
    <w:rsid w:val="00F137CA"/>
    <w:rsid w:val="00FA3F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5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E0B10-DD16-424D-9580-BB2457947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29</Pages>
  <Words>10905</Words>
  <Characters>65434</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cp:lastModifiedBy>
  <cp:revision>16</cp:revision>
  <dcterms:created xsi:type="dcterms:W3CDTF">2015-01-11T13:04:00Z</dcterms:created>
  <dcterms:modified xsi:type="dcterms:W3CDTF">2020-02-05T12:01:00Z</dcterms:modified>
</cp:coreProperties>
</file>