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8BA" w:rsidRDefault="00C318BA" w:rsidP="00C318BA">
      <w:pPr>
        <w:widowControl w:val="0"/>
        <w:autoSpaceDE w:val="0"/>
        <w:autoSpaceDN w:val="0"/>
        <w:adjustRightInd w:val="0"/>
        <w:spacing w:before="689" w:after="0" w:line="240" w:lineRule="auto"/>
        <w:ind w:left="2124" w:hanging="2124"/>
        <w:rPr>
          <w:rFonts w:ascii="Times New Roman" w:hAnsi="Times New Roman"/>
          <w:b/>
          <w:bCs/>
          <w:color w:val="000000"/>
          <w:sz w:val="28"/>
          <w:szCs w:val="28"/>
        </w:rPr>
      </w:pPr>
      <w:r>
        <w:rPr>
          <w:rFonts w:ascii="Times New Roman" w:hAnsi="Times New Roman"/>
          <w:b/>
          <w:bCs/>
          <w:color w:val="000000"/>
          <w:sz w:val="28"/>
          <w:szCs w:val="28"/>
        </w:rPr>
        <w:t xml:space="preserve">D-05.03.05a </w:t>
      </w:r>
      <w:r>
        <w:rPr>
          <w:rFonts w:ascii="Times New Roman" w:hAnsi="Times New Roman"/>
          <w:b/>
          <w:bCs/>
          <w:color w:val="000000"/>
          <w:sz w:val="28"/>
          <w:szCs w:val="28"/>
        </w:rPr>
        <w:tab/>
        <w:t>NAWIERZCHNIA Z BETONU ASFALTOWEGO WARSTWA ŚCIERALNA</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  WSTĘP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1.1.  Przedmiot Szczegółowej Specyfikacji Technicznej (SST) </w:t>
      </w:r>
    </w:p>
    <w:p w:rsidR="00C318BA" w:rsidRPr="00495617" w:rsidRDefault="00C318BA" w:rsidP="00495617">
      <w:pPr>
        <w:widowControl w:val="0"/>
        <w:autoSpaceDE w:val="0"/>
        <w:autoSpaceDN w:val="0"/>
        <w:adjustRightInd w:val="0"/>
        <w:spacing w:before="120" w:after="120" w:line="240" w:lineRule="auto"/>
        <w:ind w:firstLine="708"/>
        <w:jc w:val="both"/>
        <w:rPr>
          <w:rFonts w:ascii="Times New Roman" w:hAnsi="Times New Roman"/>
          <w:b/>
          <w:i/>
          <w:sz w:val="24"/>
          <w:szCs w:val="24"/>
        </w:rPr>
      </w:pPr>
      <w:r w:rsidRPr="00536809">
        <w:rPr>
          <w:rFonts w:ascii="Times New Roman" w:hAnsi="Times New Roman"/>
          <w:color w:val="000000"/>
          <w:sz w:val="24"/>
          <w:szCs w:val="24"/>
        </w:rPr>
        <w:t>Przedmiotem n/n Szczegółowej Specyfikacji Technicznej są wymagania dotyczące wykonania i odbioru robót związanych z wykonywaniem w</w:t>
      </w:r>
      <w:r w:rsidR="002F3700">
        <w:rPr>
          <w:rFonts w:ascii="Times New Roman" w:hAnsi="Times New Roman"/>
          <w:color w:val="000000"/>
          <w:sz w:val="24"/>
          <w:szCs w:val="24"/>
        </w:rPr>
        <w:t>arstw konstrukcji nawierzchni z </w:t>
      </w:r>
      <w:r w:rsidRPr="00536809">
        <w:rPr>
          <w:rFonts w:ascii="Times New Roman" w:hAnsi="Times New Roman"/>
          <w:color w:val="000000"/>
          <w:sz w:val="24"/>
          <w:szCs w:val="24"/>
        </w:rPr>
        <w:t xml:space="preserve">betonu asfaltowego </w:t>
      </w:r>
      <w:r w:rsidR="001D6567">
        <w:rPr>
          <w:rFonts w:ascii="Times New Roman" w:hAnsi="Times New Roman"/>
          <w:color w:val="000000"/>
          <w:sz w:val="24"/>
          <w:szCs w:val="24"/>
        </w:rPr>
        <w:t xml:space="preserve">dla </w:t>
      </w:r>
      <w:r w:rsidR="00A16B56" w:rsidRPr="00A16B56">
        <w:rPr>
          <w:rFonts w:ascii="Times New Roman" w:hAnsi="Times New Roman"/>
          <w:sz w:val="24"/>
          <w:szCs w:val="24"/>
        </w:rPr>
        <w:t>zadania pn</w:t>
      </w:r>
      <w:r w:rsidR="00A16B56" w:rsidRPr="00A16B56">
        <w:rPr>
          <w:rFonts w:ascii="Times New Roman" w:hAnsi="Times New Roman"/>
          <w:i/>
          <w:sz w:val="24"/>
          <w:szCs w:val="24"/>
        </w:rPr>
        <w:t>.</w:t>
      </w:r>
      <w:r w:rsidR="00F15137" w:rsidRPr="00F15137">
        <w:t xml:space="preserve"> </w:t>
      </w:r>
      <w:r w:rsidR="00356E71" w:rsidRPr="00356E71">
        <w:rPr>
          <w:rFonts w:ascii="Times New Roman" w:hAnsi="Times New Roman"/>
          <w:b/>
          <w:i/>
          <w:sz w:val="24"/>
          <w:szCs w:val="24"/>
        </w:rPr>
        <w:t>Program naprawy nawierzchni ulic powiatowych w Augustowie</w:t>
      </w:r>
      <w:r w:rsidR="00A16B56" w:rsidRPr="00B04A4B">
        <w:rPr>
          <w:rFonts w:ascii="Times New Roman" w:hAnsi="Times New Roman"/>
          <w:b/>
          <w:i/>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1.2.  Zakres stosowania SST </w:t>
      </w:r>
    </w:p>
    <w:p w:rsidR="00C318BA" w:rsidRPr="00536809" w:rsidRDefault="00C318BA" w:rsidP="00C318BA">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Szczegółowa Specyfikacja Techniczna jest stosowana jako dokument przetargowy</w:t>
      </w:r>
      <w:r>
        <w:rPr>
          <w:rFonts w:ascii="Times New Roman" w:hAnsi="Times New Roman"/>
          <w:color w:val="000000"/>
          <w:sz w:val="24"/>
          <w:szCs w:val="24"/>
        </w:rPr>
        <w:t xml:space="preserve"> i </w:t>
      </w:r>
      <w:r w:rsidRPr="00536809">
        <w:rPr>
          <w:rFonts w:ascii="Times New Roman" w:hAnsi="Times New Roman"/>
          <w:color w:val="000000"/>
          <w:sz w:val="24"/>
          <w:szCs w:val="24"/>
        </w:rPr>
        <w:t xml:space="preserve">kontraktowy przy zlecaniu i realizacji robót wymienionych w pkt. 1.1.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1.3.  Zakres robót objętych SST </w:t>
      </w:r>
    </w:p>
    <w:p w:rsidR="00C318BA" w:rsidRDefault="00C318BA" w:rsidP="00C318BA">
      <w:pPr>
        <w:widowControl w:val="0"/>
        <w:autoSpaceDE w:val="0"/>
        <w:autoSpaceDN w:val="0"/>
        <w:adjustRightInd w:val="0"/>
        <w:spacing w:before="120" w:after="120" w:line="240" w:lineRule="auto"/>
        <w:ind w:firstLine="708"/>
        <w:jc w:val="both"/>
        <w:rPr>
          <w:rFonts w:ascii="Times New Roman" w:hAnsi="Times New Roman"/>
          <w:color w:val="000000"/>
          <w:sz w:val="24"/>
          <w:szCs w:val="24"/>
        </w:rPr>
      </w:pPr>
      <w:r w:rsidRPr="00536809">
        <w:rPr>
          <w:rFonts w:ascii="Times New Roman" w:hAnsi="Times New Roman"/>
          <w:color w:val="000000"/>
          <w:sz w:val="24"/>
          <w:szCs w:val="24"/>
        </w:rPr>
        <w:t>Ustalenia zawarte w n/n Szczegółowej Specyfikacji Technicznej dotyczą zasad prowadzenia robót związanych z wykonaniem:</w:t>
      </w:r>
    </w:p>
    <w:p w:rsidR="00C318BA" w:rsidRDefault="00C318BA" w:rsidP="006376EE">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warstwy ścieralnej z mieszanki typu AC11S 50/70 dla KR1</w:t>
      </w:r>
      <w:r w:rsidR="00BF066B">
        <w:rPr>
          <w:rFonts w:ascii="Times New Roman" w:hAnsi="Times New Roman"/>
          <w:color w:val="000000"/>
          <w:sz w:val="24"/>
          <w:szCs w:val="24"/>
        </w:rPr>
        <w:t>-2</w:t>
      </w:r>
      <w:r>
        <w:rPr>
          <w:rFonts w:ascii="Times New Roman" w:hAnsi="Times New Roman"/>
          <w:color w:val="000000"/>
          <w:sz w:val="24"/>
          <w:szCs w:val="24"/>
        </w:rPr>
        <w:t>.</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UWAGA – </w:t>
      </w:r>
      <w:r w:rsidR="00A621E0">
        <w:rPr>
          <w:rFonts w:ascii="Times New Roman" w:hAnsi="Times New Roman"/>
          <w:color w:val="000000"/>
          <w:sz w:val="24"/>
          <w:szCs w:val="24"/>
        </w:rPr>
        <w:t>ustala się równoważne</w:t>
      </w:r>
      <w:r w:rsidRPr="00536809">
        <w:rPr>
          <w:rFonts w:ascii="Times New Roman" w:hAnsi="Times New Roman"/>
          <w:color w:val="000000"/>
          <w:sz w:val="24"/>
          <w:szCs w:val="24"/>
        </w:rPr>
        <w:t xml:space="preserve"> zastosowanie mieszank</w:t>
      </w:r>
      <w:r>
        <w:rPr>
          <w:rFonts w:ascii="Times New Roman" w:hAnsi="Times New Roman"/>
          <w:color w:val="000000"/>
          <w:sz w:val="24"/>
          <w:szCs w:val="24"/>
        </w:rPr>
        <w:t xml:space="preserve">i typu AC 16 S TD 50/70 dla KR1-2 </w:t>
      </w:r>
      <w:r w:rsidR="002F3700">
        <w:rPr>
          <w:rFonts w:ascii="Times New Roman" w:hAnsi="Times New Roman"/>
          <w:color w:val="000000"/>
          <w:sz w:val="24"/>
          <w:szCs w:val="24"/>
        </w:rPr>
        <w:t>wg D-05.03.05b</w:t>
      </w:r>
      <w:r w:rsidRPr="00536809">
        <w:rPr>
          <w:rFonts w:ascii="Times New Roman" w:hAnsi="Times New Roman"/>
          <w:color w:val="000000"/>
          <w:sz w:val="24"/>
          <w:szCs w:val="24"/>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b/>
          <w:bCs/>
          <w:sz w:val="24"/>
          <w:szCs w:val="24"/>
          <w:lang w:eastAsia="en-US"/>
        </w:rPr>
      </w:pPr>
      <w:r w:rsidRPr="006D5243">
        <w:rPr>
          <w:rFonts w:ascii="Times New Roman" w:eastAsiaTheme="minorHAnsi" w:hAnsi="Times New Roman"/>
          <w:b/>
          <w:bCs/>
          <w:sz w:val="24"/>
          <w:szCs w:val="24"/>
          <w:lang w:eastAsia="en-US"/>
        </w:rPr>
        <w:t>1.4. Określenia podstawowe</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1.4.1. Beton asfaltowy </w:t>
      </w:r>
      <w:r w:rsidRPr="006D5243">
        <w:rPr>
          <w:rFonts w:ascii="Times New Roman" w:eastAsiaTheme="minorHAnsi" w:hAnsi="Times New Roman"/>
          <w:sz w:val="24"/>
          <w:szCs w:val="24"/>
          <w:lang w:eastAsia="en-US"/>
        </w:rPr>
        <w:t>- mieszanka mineralno-asfaltowa, w której kruszywo o uziarnieniu ci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głym lub nieci</w:t>
      </w:r>
      <w:r w:rsidRPr="006D5243">
        <w:rPr>
          <w:rFonts w:ascii="Times New Roman" w:eastAsia="TimesNewRoman" w:hAnsi="Times New Roman"/>
          <w:sz w:val="24"/>
          <w:szCs w:val="24"/>
          <w:lang w:eastAsia="en-US"/>
        </w:rPr>
        <w:t>ą</w:t>
      </w:r>
      <w:r>
        <w:rPr>
          <w:rFonts w:ascii="Times New Roman" w:eastAsiaTheme="minorHAnsi" w:hAnsi="Times New Roman"/>
          <w:sz w:val="24"/>
          <w:szCs w:val="24"/>
          <w:lang w:eastAsia="en-US"/>
        </w:rPr>
        <w:t xml:space="preserve">głym tworzy </w:t>
      </w:r>
      <w:r w:rsidRPr="006D5243">
        <w:rPr>
          <w:rFonts w:ascii="Times New Roman" w:eastAsiaTheme="minorHAnsi" w:hAnsi="Times New Roman"/>
          <w:sz w:val="24"/>
          <w:szCs w:val="24"/>
          <w:lang w:eastAsia="en-US"/>
        </w:rPr>
        <w:t>struktur</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wzajemnie klinuj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1.4.2. Nawierzchnia </w:t>
      </w:r>
      <w:r w:rsidRPr="006D5243">
        <w:rPr>
          <w:rFonts w:ascii="Times New Roman" w:eastAsiaTheme="minorHAnsi" w:hAnsi="Times New Roman"/>
          <w:sz w:val="24"/>
          <w:szCs w:val="24"/>
          <w:lang w:eastAsia="en-US"/>
        </w:rPr>
        <w:t>– jest to konstrukcja składaj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 kilku warst</w:t>
      </w:r>
      <w:bookmarkStart w:id="0" w:name="_GoBack"/>
      <w:bookmarkEnd w:id="0"/>
      <w:r w:rsidRPr="006D5243">
        <w:rPr>
          <w:rFonts w:ascii="Times New Roman" w:eastAsiaTheme="minorHAnsi" w:hAnsi="Times New Roman"/>
          <w:sz w:val="24"/>
          <w:szCs w:val="24"/>
          <w:lang w:eastAsia="en-US"/>
        </w:rPr>
        <w:t>w, słu</w:t>
      </w:r>
      <w:r w:rsidRPr="006D5243">
        <w:rPr>
          <w:rFonts w:ascii="Times New Roman" w:eastAsia="TimesNewRoman" w:hAnsi="Times New Roman"/>
          <w:sz w:val="24"/>
          <w:szCs w:val="24"/>
          <w:lang w:eastAsia="en-US"/>
        </w:rPr>
        <w:t>żą</w:t>
      </w:r>
      <w:r w:rsidRPr="006D5243">
        <w:rPr>
          <w:rFonts w:ascii="Times New Roman" w:eastAsiaTheme="minorHAnsi" w:hAnsi="Times New Roman"/>
          <w:sz w:val="24"/>
          <w:szCs w:val="24"/>
          <w:lang w:eastAsia="en-US"/>
        </w:rPr>
        <w:t>cych do przejmowania i rozkładania na</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podło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obci</w:t>
      </w:r>
      <w:r w:rsidRPr="006D5243">
        <w:rPr>
          <w:rFonts w:ascii="Times New Roman" w:eastAsia="TimesNewRoman" w:hAnsi="Times New Roman"/>
          <w:sz w:val="24"/>
          <w:szCs w:val="24"/>
          <w:lang w:eastAsia="en-US"/>
        </w:rPr>
        <w:t>ąż</w:t>
      </w:r>
      <w:r w:rsidRPr="006D5243">
        <w:rPr>
          <w:rFonts w:ascii="Times New Roman" w:eastAsiaTheme="minorHAnsi" w:hAnsi="Times New Roman"/>
          <w:sz w:val="24"/>
          <w:szCs w:val="24"/>
          <w:lang w:eastAsia="en-US"/>
        </w:rPr>
        <w:t>e</w:t>
      </w:r>
      <w:r w:rsidRPr="006D5243">
        <w:rPr>
          <w:rFonts w:ascii="Times New Roman" w:eastAsia="TimesNewRoman" w:hAnsi="Times New Roman"/>
          <w:sz w:val="24"/>
          <w:szCs w:val="24"/>
          <w:lang w:eastAsia="en-US"/>
        </w:rPr>
        <w:t xml:space="preserve">ń </w:t>
      </w:r>
      <w:r w:rsidRPr="006D5243">
        <w:rPr>
          <w:rFonts w:ascii="Times New Roman" w:eastAsiaTheme="minorHAnsi" w:hAnsi="Times New Roman"/>
          <w:sz w:val="24"/>
          <w:szCs w:val="24"/>
          <w:lang w:eastAsia="en-US"/>
        </w:rPr>
        <w:t>od ruchu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1.4.3. Warstwa technologiczna </w:t>
      </w:r>
      <w:r w:rsidRPr="006D5243">
        <w:rPr>
          <w:rFonts w:ascii="Times New Roman" w:eastAsiaTheme="minorHAnsi" w:hAnsi="Times New Roman"/>
          <w:sz w:val="24"/>
          <w:szCs w:val="24"/>
          <w:lang w:eastAsia="en-US"/>
        </w:rPr>
        <w:t>– jest to konstrukcyjny</w:t>
      </w:r>
      <w:r>
        <w:rPr>
          <w:rFonts w:ascii="Times New Roman" w:eastAsiaTheme="minorHAnsi" w:hAnsi="Times New Roman"/>
          <w:sz w:val="24"/>
          <w:szCs w:val="24"/>
          <w:lang w:eastAsia="en-US"/>
        </w:rPr>
        <w:t xml:space="preserve"> element nawierzchni układany w </w:t>
      </w:r>
      <w:r w:rsidRPr="006D5243">
        <w:rPr>
          <w:rFonts w:ascii="Times New Roman" w:eastAsiaTheme="minorHAnsi" w:hAnsi="Times New Roman"/>
          <w:sz w:val="24"/>
          <w:szCs w:val="24"/>
          <w:lang w:eastAsia="en-US"/>
        </w:rPr>
        <w:t>pojedynczej operacji.</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1.4.4. Warstwa </w:t>
      </w:r>
      <w:r w:rsidRPr="006D5243">
        <w:rPr>
          <w:rFonts w:ascii="Times New Roman" w:eastAsiaTheme="minorHAnsi" w:hAnsi="Times New Roman"/>
          <w:sz w:val="24"/>
          <w:szCs w:val="24"/>
          <w:lang w:eastAsia="en-US"/>
        </w:rPr>
        <w:t>– jest to element konstrukcji nawierzchni zbudowany z jednego materiału, który mo</w:t>
      </w:r>
      <w:r w:rsidRPr="006D5243">
        <w:rPr>
          <w:rFonts w:ascii="Times New Roman" w:eastAsia="TimesNewRoman" w:hAnsi="Times New Roman"/>
          <w:sz w:val="24"/>
          <w:szCs w:val="24"/>
          <w:lang w:eastAsia="en-US"/>
        </w:rPr>
        <w:t>ż</w:t>
      </w:r>
      <w:r w:rsidRPr="006D5243">
        <w:rPr>
          <w:rFonts w:ascii="Times New Roman" w:eastAsiaTheme="minorHAnsi" w:hAnsi="Times New Roman"/>
          <w:sz w:val="24"/>
          <w:szCs w:val="24"/>
          <w:lang w:eastAsia="en-US"/>
        </w:rPr>
        <w:t>e składa</w:t>
      </w:r>
      <w:r w:rsidRPr="006D5243">
        <w:rPr>
          <w:rFonts w:ascii="Times New Roman" w:eastAsia="TimesNewRoman" w:hAnsi="Times New Roman"/>
          <w:sz w:val="24"/>
          <w:szCs w:val="24"/>
          <w:lang w:eastAsia="en-US"/>
        </w:rPr>
        <w:t xml:space="preserve">ć </w:t>
      </w:r>
      <w:r w:rsidRPr="006D5243">
        <w:rPr>
          <w:rFonts w:ascii="Times New Roman" w:eastAsiaTheme="minorHAnsi" w:hAnsi="Times New Roman"/>
          <w:sz w:val="24"/>
          <w:szCs w:val="24"/>
          <w:lang w:eastAsia="en-US"/>
        </w:rPr>
        <w:t>si</w:t>
      </w:r>
      <w:r w:rsidRPr="006D5243">
        <w:rPr>
          <w:rFonts w:ascii="Times New Roman" w:eastAsia="TimesNewRoman" w:hAnsi="Times New Roman"/>
          <w:sz w:val="24"/>
          <w:szCs w:val="24"/>
          <w:lang w:eastAsia="en-US"/>
        </w:rPr>
        <w:t xml:space="preserve">ę </w:t>
      </w:r>
      <w:r w:rsidRPr="006D5243">
        <w:rPr>
          <w:rFonts w:ascii="Times New Roman" w:eastAsiaTheme="minorHAnsi" w:hAnsi="Times New Roman"/>
          <w:sz w:val="24"/>
          <w:szCs w:val="24"/>
          <w:lang w:eastAsia="en-US"/>
        </w:rPr>
        <w:t>z jednej lub</w:t>
      </w:r>
      <w:r>
        <w:rPr>
          <w:rFonts w:ascii="Times New Roman" w:eastAsiaTheme="minorHAnsi" w:hAnsi="Times New Roman"/>
          <w:sz w:val="24"/>
          <w:szCs w:val="24"/>
          <w:lang w:eastAsia="en-US"/>
        </w:rPr>
        <w:t xml:space="preserve"> </w:t>
      </w:r>
      <w:r w:rsidRPr="006D5243">
        <w:rPr>
          <w:rFonts w:ascii="Times New Roman" w:eastAsiaTheme="minorHAnsi" w:hAnsi="Times New Roman"/>
          <w:sz w:val="24"/>
          <w:szCs w:val="24"/>
          <w:lang w:eastAsia="en-US"/>
        </w:rPr>
        <w:t>wielu warstw technologicznych.</w:t>
      </w:r>
    </w:p>
    <w:p w:rsidR="00C318BA"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b/>
          <w:bCs/>
          <w:i/>
          <w:iCs/>
          <w:sz w:val="24"/>
          <w:szCs w:val="24"/>
          <w:lang w:eastAsia="en-US"/>
        </w:rPr>
        <w:t xml:space="preserve">1.4.5. Warstwa ścieralna </w:t>
      </w:r>
      <w:r w:rsidRPr="006D5243">
        <w:rPr>
          <w:rFonts w:ascii="Times New Roman" w:eastAsiaTheme="minorHAnsi" w:hAnsi="Times New Roman"/>
          <w:sz w:val="24"/>
          <w:szCs w:val="24"/>
          <w:lang w:eastAsia="en-US"/>
        </w:rPr>
        <w:t>– jest to górna warstwa nawierzchni b</w:t>
      </w:r>
      <w:r w:rsidRPr="006D5243">
        <w:rPr>
          <w:rFonts w:ascii="Times New Roman" w:eastAsia="TimesNewRoman" w:hAnsi="Times New Roman"/>
          <w:sz w:val="24"/>
          <w:szCs w:val="24"/>
          <w:lang w:eastAsia="en-US"/>
        </w:rPr>
        <w:t>ę</w:t>
      </w:r>
      <w:r w:rsidRPr="006D5243">
        <w:rPr>
          <w:rFonts w:ascii="Times New Roman" w:eastAsiaTheme="minorHAnsi" w:hAnsi="Times New Roman"/>
          <w:sz w:val="24"/>
          <w:szCs w:val="24"/>
          <w:lang w:eastAsia="en-US"/>
        </w:rPr>
        <w:t>d</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ca w bezpo</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rednim kontakcie z kołami pojazdów.</w:t>
      </w:r>
    </w:p>
    <w:p w:rsidR="00C318BA" w:rsidRPr="006D5243" w:rsidRDefault="00C318BA" w:rsidP="00C318BA">
      <w:pPr>
        <w:autoSpaceDE w:val="0"/>
        <w:autoSpaceDN w:val="0"/>
        <w:adjustRightInd w:val="0"/>
        <w:spacing w:before="120" w:after="120" w:line="240" w:lineRule="auto"/>
        <w:jc w:val="both"/>
        <w:rPr>
          <w:rFonts w:ascii="Times New Roman" w:eastAsiaTheme="minorHAnsi" w:hAnsi="Times New Roman"/>
          <w:sz w:val="24"/>
          <w:szCs w:val="24"/>
          <w:lang w:eastAsia="en-US"/>
        </w:rPr>
      </w:pPr>
      <w:r w:rsidRPr="006D5243">
        <w:rPr>
          <w:rFonts w:ascii="Times New Roman" w:eastAsiaTheme="minorHAnsi" w:hAnsi="Times New Roman"/>
          <w:sz w:val="24"/>
          <w:szCs w:val="24"/>
          <w:lang w:eastAsia="en-US"/>
        </w:rPr>
        <w:t>Pozostałe okre</w:t>
      </w:r>
      <w:r w:rsidRPr="006D5243">
        <w:rPr>
          <w:rFonts w:ascii="Times New Roman" w:eastAsia="TimesNewRoman" w:hAnsi="Times New Roman"/>
          <w:sz w:val="24"/>
          <w:szCs w:val="24"/>
          <w:lang w:eastAsia="en-US"/>
        </w:rPr>
        <w:t>ś</w:t>
      </w:r>
      <w:r w:rsidRPr="006D5243">
        <w:rPr>
          <w:rFonts w:ascii="Times New Roman" w:eastAsiaTheme="minorHAnsi" w:hAnsi="Times New Roman"/>
          <w:sz w:val="24"/>
          <w:szCs w:val="24"/>
          <w:lang w:eastAsia="en-US"/>
        </w:rPr>
        <w:t>lenia s</w:t>
      </w:r>
      <w:r w:rsidRPr="006D5243">
        <w:rPr>
          <w:rFonts w:ascii="Times New Roman" w:eastAsia="TimesNewRoman" w:hAnsi="Times New Roman"/>
          <w:sz w:val="24"/>
          <w:szCs w:val="24"/>
          <w:lang w:eastAsia="en-US"/>
        </w:rPr>
        <w:t xml:space="preserve">ą </w:t>
      </w:r>
      <w:r w:rsidRPr="006D5243">
        <w:rPr>
          <w:rFonts w:ascii="Times New Roman" w:eastAsiaTheme="minorHAnsi" w:hAnsi="Times New Roman"/>
          <w:sz w:val="24"/>
          <w:szCs w:val="24"/>
          <w:lang w:eastAsia="en-US"/>
        </w:rPr>
        <w:t>zgodne z obowi</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zuj</w:t>
      </w:r>
      <w:r w:rsidRPr="006D5243">
        <w:rPr>
          <w:rFonts w:ascii="Times New Roman" w:eastAsia="TimesNewRoman" w:hAnsi="Times New Roman"/>
          <w:sz w:val="24"/>
          <w:szCs w:val="24"/>
          <w:lang w:eastAsia="en-US"/>
        </w:rPr>
        <w:t>ą</w:t>
      </w:r>
      <w:r w:rsidRPr="006D5243">
        <w:rPr>
          <w:rFonts w:ascii="Times New Roman" w:eastAsiaTheme="minorHAnsi" w:hAnsi="Times New Roman"/>
          <w:sz w:val="24"/>
          <w:szCs w:val="24"/>
          <w:lang w:eastAsia="en-US"/>
        </w:rPr>
        <w:t xml:space="preserve">cymi, </w:t>
      </w:r>
      <w:r>
        <w:rPr>
          <w:rFonts w:ascii="Times New Roman" w:eastAsiaTheme="minorHAnsi" w:hAnsi="Times New Roman"/>
          <w:sz w:val="24"/>
          <w:szCs w:val="24"/>
          <w:lang w:eastAsia="en-US"/>
        </w:rPr>
        <w:t>odpowiednimi polskimi normami i </w:t>
      </w:r>
      <w:r w:rsidRPr="006D5243">
        <w:rPr>
          <w:rFonts w:ascii="Times New Roman" w:eastAsiaTheme="minorHAnsi" w:hAnsi="Times New Roman"/>
          <w:sz w:val="24"/>
          <w:szCs w:val="24"/>
          <w:lang w:eastAsia="en-US"/>
        </w:rPr>
        <w:t>definicjami podanymi w SST D.M.00.00.00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1.5.  Wymagania ogólne dotyczące robót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Wykonawca robót jest odpowiedzialny za jakość i</w:t>
      </w:r>
      <w:r>
        <w:rPr>
          <w:rFonts w:ascii="Times New Roman" w:hAnsi="Times New Roman"/>
          <w:color w:val="000000"/>
          <w:sz w:val="24"/>
          <w:szCs w:val="24"/>
        </w:rPr>
        <w:t>ch wykonania oraz za zgodność z </w:t>
      </w:r>
      <w:r w:rsidRPr="00536809">
        <w:rPr>
          <w:rFonts w:ascii="Times New Roman" w:hAnsi="Times New Roman"/>
          <w:color w:val="000000"/>
          <w:sz w:val="24"/>
          <w:szCs w:val="24"/>
        </w:rPr>
        <w:t xml:space="preserve">Dokumentacją Projektową, SST i poleceniami Inspektora Nadzoru.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Wymagania ogólne dotyczące robót podano w SST D.M.00.00.00 „Wymagania ogólne”. </w:t>
      </w:r>
    </w:p>
    <w:p w:rsidR="00C318BA" w:rsidRDefault="00C318BA" w:rsidP="00C318BA">
      <w:pPr>
        <w:widowControl w:val="0"/>
        <w:autoSpaceDE w:val="0"/>
        <w:autoSpaceDN w:val="0"/>
        <w:adjustRightInd w:val="0"/>
        <w:spacing w:before="120" w:after="120" w:line="240" w:lineRule="auto"/>
        <w:jc w:val="both"/>
        <w:rPr>
          <w:rFonts w:ascii="Times New Roman" w:hAnsi="Times New Roman"/>
          <w:b/>
          <w:bCs/>
          <w:color w:val="000000"/>
          <w:sz w:val="24"/>
          <w:szCs w:val="24"/>
        </w:rPr>
      </w:pPr>
      <w:r>
        <w:rPr>
          <w:rFonts w:ascii="Times New Roman" w:hAnsi="Times New Roman"/>
          <w:b/>
          <w:bCs/>
          <w:color w:val="000000"/>
          <w:sz w:val="24"/>
          <w:szCs w:val="24"/>
        </w:rPr>
        <w:t>2. MATERIAŁY</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2.1.  Warunki ogólne stosowania materiałów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Warunki ogólne stosowania materiałów podano w SST D.</w:t>
      </w:r>
      <w:r>
        <w:rPr>
          <w:rFonts w:ascii="Times New Roman" w:hAnsi="Times New Roman"/>
          <w:color w:val="000000"/>
          <w:sz w:val="24"/>
          <w:szCs w:val="24"/>
        </w:rPr>
        <w:t>M.00.00.00 „Wymagania ogólne”.</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b/>
          <w:bCs/>
          <w:color w:val="000000"/>
          <w:sz w:val="24"/>
          <w:szCs w:val="24"/>
        </w:rPr>
        <w:t xml:space="preserve">2.2. Kruszywo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wytworzenia mieszanki na warstwy nawierzchni z betonu asfaltowego, należy stosować kruszywa mineralne zgodne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lastRenderedPageBreak/>
        <w:t>W tablicach nr 1, 2a, 2b</w:t>
      </w:r>
      <w:r w:rsidRPr="00536809">
        <w:rPr>
          <w:rFonts w:ascii="Times New Roman" w:hAnsi="Times New Roman"/>
          <w:color w:val="000000"/>
          <w:sz w:val="24"/>
          <w:szCs w:val="24"/>
        </w:rPr>
        <w:t xml:space="preserve"> podano wymagane właściwości kruszywa naturalnego lub sztucznego stosowanego do warstwy ścieralnej z betonu asfaltowego. </w:t>
      </w:r>
    </w:p>
    <w:p w:rsidR="00C318BA" w:rsidRDefault="00C318BA" w:rsidP="00C318BA">
      <w:pPr>
        <w:widowControl w:val="0"/>
        <w:autoSpaceDE w:val="0"/>
        <w:autoSpaceDN w:val="0"/>
        <w:adjustRightInd w:val="0"/>
        <w:spacing w:before="36" w:after="0" w:line="240" w:lineRule="auto"/>
        <w:ind w:left="1410" w:hanging="1410"/>
        <w:jc w:val="both"/>
        <w:rPr>
          <w:rFonts w:ascii="Arial" w:hAnsi="Arial" w:cs="Arial"/>
          <w:sz w:val="24"/>
          <w:szCs w:val="24"/>
        </w:rPr>
      </w:pPr>
      <w:r>
        <w:rPr>
          <w:rFonts w:ascii="Times New Roman" w:hAnsi="Times New Roman"/>
          <w:b/>
          <w:bCs/>
          <w:color w:val="000000"/>
          <w:sz w:val="24"/>
          <w:szCs w:val="24"/>
        </w:rPr>
        <w:t>Tablica 1.</w:t>
      </w:r>
      <w:r>
        <w:rPr>
          <w:rFonts w:ascii="Times New Roman" w:hAnsi="Times New Roman"/>
          <w:b/>
          <w:bCs/>
          <w:color w:val="000000"/>
          <w:sz w:val="24"/>
          <w:szCs w:val="24"/>
        </w:rPr>
        <w:tab/>
      </w:r>
      <w:r w:rsidRPr="00536809">
        <w:rPr>
          <w:rFonts w:ascii="Times New Roman" w:hAnsi="Times New Roman"/>
          <w:b/>
          <w:bCs/>
          <w:color w:val="000000"/>
          <w:sz w:val="24"/>
          <w:szCs w:val="24"/>
        </w:rPr>
        <w:t>Wymagane właściwości kruszywa grubego do warstwy ścieralnej z betonu asfaltowego</w:t>
      </w:r>
    </w:p>
    <w:p w:rsidR="00C318BA" w:rsidRDefault="00C318BA" w:rsidP="00C318BA">
      <w:pPr>
        <w:widowControl w:val="0"/>
        <w:autoSpaceDE w:val="0"/>
        <w:autoSpaceDN w:val="0"/>
        <w:adjustRightInd w:val="0"/>
        <w:spacing w:before="36" w:after="0" w:line="240" w:lineRule="auto"/>
        <w:rPr>
          <w:rFonts w:ascii="Arial" w:hAnsi="Arial" w:cs="Arial"/>
          <w:sz w:val="24"/>
          <w:szCs w:val="24"/>
        </w:rPr>
      </w:pPr>
    </w:p>
    <w:tbl>
      <w:tblPr>
        <w:tblW w:w="7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3543"/>
      </w:tblGrid>
      <w:tr w:rsidR="00C318BA" w:rsidRPr="00F51F3B" w:rsidTr="00C318BA">
        <w:trPr>
          <w:cantSplit/>
        </w:trPr>
        <w:tc>
          <w:tcPr>
            <w:tcW w:w="4395" w:type="dxa"/>
            <w:vMerge w:val="restart"/>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Height w:val="53"/>
        </w:trPr>
        <w:tc>
          <w:tcPr>
            <w:tcW w:w="4395" w:type="dxa"/>
            <w:vMerge/>
          </w:tcPr>
          <w:p w:rsidR="00C318BA" w:rsidRPr="00F51F3B" w:rsidRDefault="00C318BA" w:rsidP="00C318BA">
            <w:pPr>
              <w:spacing w:after="0" w:line="240" w:lineRule="auto"/>
              <w:jc w:val="center"/>
              <w:rPr>
                <w:rFonts w:ascii="Times New Roman" w:hAnsi="Times New Roman"/>
              </w:rPr>
            </w:pP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rPr>
          <w:trHeight w:val="375"/>
        </w:trPr>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C</w:t>
            </w:r>
            <w:r w:rsidRPr="00F51F3B">
              <w:rPr>
                <w:rFonts w:ascii="Times New Roman" w:hAnsi="Times New Roman"/>
              </w:rPr>
              <w:t>85/20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odchylenia nie większe niż według kategorii:</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20/15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Zawartość pyłów według PN-EN 933-1; kategoria nie wyższa niż </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rPr>
              <w:t>ƒ</w:t>
            </w:r>
            <w:r w:rsidRPr="00F51F3B">
              <w:rPr>
                <w:rFonts w:ascii="Times New Roman" w:hAnsi="Times New Roman"/>
                <w:vertAlign w:val="subscript"/>
              </w:rPr>
              <w:t>2</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Kształt kruszywa według PN-EN 933-3 lub według PN-EN 933-4; kategoria nie wyższa niż:</w:t>
            </w:r>
          </w:p>
        </w:tc>
        <w:tc>
          <w:tcPr>
            <w:tcW w:w="3543" w:type="dxa"/>
          </w:tcPr>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FI</w:t>
            </w:r>
            <w:r w:rsidRPr="00F51F3B">
              <w:rPr>
                <w:rFonts w:ascii="Times New Roman" w:hAnsi="Times New Roman"/>
                <w:vertAlign w:val="subscript"/>
              </w:rPr>
              <w:t>25</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lub </w:t>
            </w:r>
            <w:r w:rsidRPr="00F51F3B">
              <w:rPr>
                <w:rFonts w:ascii="Times New Roman" w:hAnsi="Times New Roman"/>
                <w:i/>
              </w:rPr>
              <w:t>SI</w:t>
            </w:r>
            <w:r w:rsidRPr="00F51F3B">
              <w:rPr>
                <w:rFonts w:ascii="Times New Roman" w:hAnsi="Times New Roman"/>
                <w:vertAlign w:val="subscript"/>
              </w:rPr>
              <w:t>25</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 xml:space="preserve">Procentowa zawartość ziaren o powierzchni </w:t>
            </w:r>
            <w:proofErr w:type="spellStart"/>
            <w:r w:rsidRPr="00F51F3B">
              <w:rPr>
                <w:rFonts w:ascii="Times New Roman" w:hAnsi="Times New Roman"/>
              </w:rPr>
              <w:t>przekruszonej</w:t>
            </w:r>
            <w:proofErr w:type="spellEnd"/>
            <w:r w:rsidRPr="00F51F3B">
              <w:rPr>
                <w:rFonts w:ascii="Times New Roman" w:hAnsi="Times New Roman"/>
              </w:rPr>
              <w:t xml:space="preserve"> i łamanej w kruszywie grubym według PN-EN 933-5; kategoria nie niższa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C</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kruszywa na rozdrabnianie według normy PN-EN 1097-2, rozdział 5; badana na kruszywie o wymiarze 10/14, kategoria nie wyższa niż:</w:t>
            </w:r>
          </w:p>
        </w:tc>
        <w:tc>
          <w:tcPr>
            <w:tcW w:w="3543" w:type="dxa"/>
          </w:tcPr>
          <w:p w:rsidR="00C318BA" w:rsidRPr="00F51F3B" w:rsidRDefault="00C318BA" w:rsidP="00C318BA">
            <w:pPr>
              <w:spacing w:after="0" w:line="240" w:lineRule="auto"/>
              <w:rPr>
                <w:rFonts w:ascii="Times New Roman" w:hAnsi="Times New Roman"/>
                <w:i/>
              </w:rPr>
            </w:pPr>
          </w:p>
          <w:p w:rsidR="00C318BA" w:rsidRPr="00F51F3B" w:rsidRDefault="00C318BA" w:rsidP="00C318BA">
            <w:pPr>
              <w:spacing w:after="0" w:line="240" w:lineRule="auto"/>
              <w:jc w:val="center"/>
              <w:rPr>
                <w:rFonts w:ascii="Times New Roman" w:hAnsi="Times New Roman"/>
                <w:vertAlign w:val="subscript"/>
              </w:rPr>
            </w:pPr>
            <w:r w:rsidRPr="00F51F3B">
              <w:rPr>
                <w:rFonts w:ascii="Times New Roman" w:hAnsi="Times New Roman"/>
                <w:i/>
              </w:rPr>
              <w:t>LA</w:t>
            </w:r>
            <w:r w:rsidRPr="00F51F3B">
              <w:rPr>
                <w:rFonts w:ascii="Times New Roman" w:hAnsi="Times New Roman"/>
                <w:vertAlign w:val="subscript"/>
              </w:rPr>
              <w:t>30</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Odporność na polerowanie kruszywa według PN-EN 1097-8, kategoria nie niższa niż:</w:t>
            </w:r>
          </w:p>
        </w:tc>
        <w:tc>
          <w:tcPr>
            <w:tcW w:w="3543" w:type="dxa"/>
          </w:tcPr>
          <w:p w:rsidR="00C318BA" w:rsidRPr="00F51F3B" w:rsidRDefault="00C318BA" w:rsidP="00C318BA">
            <w:pPr>
              <w:spacing w:after="0" w:line="240" w:lineRule="auto"/>
              <w:jc w:val="center"/>
              <w:rPr>
                <w:rFonts w:ascii="Times New Roman" w:hAnsi="Times New Roman"/>
                <w:i/>
              </w:rPr>
            </w:pPr>
          </w:p>
          <w:p w:rsidR="00C318BA" w:rsidRPr="00F51F3B" w:rsidRDefault="00C318BA" w:rsidP="00C318BA">
            <w:pPr>
              <w:spacing w:after="0" w:line="240" w:lineRule="auto"/>
              <w:jc w:val="center"/>
              <w:rPr>
                <w:rFonts w:ascii="Times New Roman" w:hAnsi="Times New Roman"/>
                <w:i/>
              </w:rPr>
            </w:pPr>
            <w:r w:rsidRPr="00F51F3B">
              <w:rPr>
                <w:rFonts w:ascii="Times New Roman" w:hAnsi="Times New Roman"/>
                <w:i/>
              </w:rPr>
              <w:t>PSV</w:t>
            </w:r>
            <w:r w:rsidRPr="00F51F3B">
              <w:rPr>
                <w:rFonts w:ascii="Times New Roman" w:hAnsi="Times New Roman"/>
                <w:vertAlign w:val="subscript"/>
              </w:rPr>
              <w:t>NR</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nasypowa według normy PN-EN 1097-3: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Mrozoodporność według PN-EN 1367-6 badana na kruszywie o wymiarze 8/11, 11/16 lub 8/16, w 1% NaCl,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F</w:t>
            </w:r>
            <w:r w:rsidRPr="00F51F3B">
              <w:rPr>
                <w:rFonts w:ascii="Times New Roman" w:hAnsi="Times New Roman"/>
                <w:vertAlign w:val="subscript"/>
              </w:rPr>
              <w:t>NaCl</w:t>
            </w:r>
            <w:r w:rsidRPr="00F51F3B">
              <w:rPr>
                <w:rFonts w:ascii="Times New Roman" w:hAnsi="Times New Roman"/>
              </w:rPr>
              <w:t>7</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„Zgorzel słoneczna” bazaltu według PN-EN 1367-3, wymagana kategoria:</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SB</w:t>
            </w:r>
            <w:r w:rsidRPr="00F51F3B">
              <w:rPr>
                <w:rFonts w:ascii="Times New Roman" w:hAnsi="Times New Roman"/>
                <w:vertAlign w:val="subscript"/>
              </w:rPr>
              <w:t>LA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Skład chemiczny – uproszczony opis petrograficzny według PN-EN 932-3:</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deklarowany przez producenta</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p.14.2;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krzemianu dwuwapniowego w kruszywie z żużla wielkopiecowego chłodzonego powietrzem według PN-EN 1744-1 p.19.1:</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Rozpad związków żelaza w kruszywie z żużla wielkopiecowego chłodzonego powietrzem według PN-EN 1744-1 p.19.2</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wymagana odporność</w:t>
            </w:r>
          </w:p>
        </w:tc>
      </w:tr>
      <w:tr w:rsidR="00C318BA" w:rsidRPr="00F51F3B" w:rsidTr="00C318BA">
        <w:tc>
          <w:tcPr>
            <w:tcW w:w="4395" w:type="dxa"/>
          </w:tcPr>
          <w:p w:rsidR="00C318BA" w:rsidRPr="00F51F3B" w:rsidRDefault="00C318BA" w:rsidP="00C318BA">
            <w:pPr>
              <w:spacing w:after="0" w:line="240" w:lineRule="auto"/>
              <w:rPr>
                <w:rFonts w:ascii="Times New Roman" w:hAnsi="Times New Roman"/>
              </w:rPr>
            </w:pPr>
            <w:r w:rsidRPr="00F51F3B">
              <w:rPr>
                <w:rFonts w:ascii="Times New Roman" w:hAnsi="Times New Roman"/>
              </w:rPr>
              <w:t>Stałość objętości kruszywa z żużla stalowniczego według PN-EN 1744-1, p. 19.3; kategoria nie wyższa niż:</w:t>
            </w:r>
          </w:p>
        </w:tc>
        <w:tc>
          <w:tcPr>
            <w:tcW w:w="3543" w:type="dxa"/>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V</w:t>
            </w:r>
            <w:r w:rsidRPr="00F51F3B">
              <w:rPr>
                <w:rFonts w:ascii="Times New Roman" w:hAnsi="Times New Roman"/>
                <w:vertAlign w:val="subscript"/>
              </w:rPr>
              <w:t>3,5</w:t>
            </w:r>
          </w:p>
        </w:tc>
      </w:tr>
    </w:tbl>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Default="00C318BA" w:rsidP="00C318BA">
      <w:pPr>
        <w:widowControl w:val="0"/>
        <w:autoSpaceDE w:val="0"/>
        <w:autoSpaceDN w:val="0"/>
        <w:adjustRightInd w:val="0"/>
        <w:spacing w:after="0" w:line="240" w:lineRule="auto"/>
        <w:ind w:left="41"/>
        <w:rPr>
          <w:rFonts w:ascii="Arial" w:hAnsi="Arial" w:cs="Arial"/>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2a.</w:t>
      </w:r>
      <w:r w:rsidRPr="00C318BA">
        <w:rPr>
          <w:rFonts w:ascii="Times New Roman" w:hAnsi="Times New Roman"/>
          <w:b/>
          <w:sz w:val="24"/>
          <w:szCs w:val="24"/>
        </w:rPr>
        <w:tab/>
        <w:t>Wymagane właściwości kruszywa niełamanego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Pr="00C318BA">
        <w:rPr>
          <w:rFonts w:ascii="Times New Roman" w:hAnsi="Times New Roman"/>
          <w:b/>
          <w:sz w:val="24"/>
          <w:szCs w:val="24"/>
        </w:rPr>
        <w:t xml:space="preserve"> z betonu asfaltowego AC 11S</w:t>
      </w: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lastRenderedPageBreak/>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roofErr w:type="spellStart"/>
            <w:r w:rsidRPr="00F51F3B">
              <w:rPr>
                <w:rFonts w:ascii="Times New Roman" w:hAnsi="Times New Roman"/>
                <w:i/>
              </w:rPr>
              <w:t>E</w:t>
            </w:r>
            <w:r w:rsidRPr="00F51F3B">
              <w:rPr>
                <w:rFonts w:ascii="Times New Roman" w:hAnsi="Times New Roman"/>
                <w:vertAlign w:val="subscript"/>
              </w:rPr>
              <w:t>csDeklarowana</w:t>
            </w:r>
            <w:proofErr w:type="spellEnd"/>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C318BA" w:rsidRDefault="00C318BA" w:rsidP="00C318BA">
      <w:pPr>
        <w:spacing w:after="0" w:line="240" w:lineRule="auto"/>
        <w:ind w:left="1080" w:hanging="1080"/>
        <w:jc w:val="both"/>
        <w:rPr>
          <w:rFonts w:ascii="Times New Roman" w:hAnsi="Times New Roman"/>
          <w:b/>
          <w:sz w:val="24"/>
          <w:szCs w:val="24"/>
        </w:rPr>
      </w:pPr>
      <w:r w:rsidRPr="00C318BA">
        <w:rPr>
          <w:rFonts w:ascii="Times New Roman" w:hAnsi="Times New Roman"/>
          <w:b/>
          <w:sz w:val="24"/>
          <w:szCs w:val="24"/>
        </w:rPr>
        <w:t>Tablica 2b.</w:t>
      </w:r>
      <w:r w:rsidRPr="00C318BA">
        <w:rPr>
          <w:rFonts w:ascii="Times New Roman" w:hAnsi="Times New Roman"/>
          <w:b/>
          <w:sz w:val="24"/>
          <w:szCs w:val="24"/>
        </w:rPr>
        <w:tab/>
        <w:t>Wymagane właściwości kruszywa łamanego drobnego lub o ciągłym uziarnieniu D</w:t>
      </w:r>
      <w:r w:rsidRPr="00C318BA">
        <w:rPr>
          <w:rFonts w:ascii="Times New Roman" w:hAnsi="Times New Roman"/>
          <w:b/>
          <w:sz w:val="24"/>
          <w:szCs w:val="24"/>
        </w:rPr>
        <w:sym w:font="Symbol" w:char="F0A3"/>
      </w:r>
      <w:r w:rsidRPr="00C318BA">
        <w:rPr>
          <w:rFonts w:ascii="Times New Roman" w:hAnsi="Times New Roman"/>
          <w:b/>
          <w:sz w:val="24"/>
          <w:szCs w:val="24"/>
        </w:rPr>
        <w:t xml:space="preserve">8mm do </w:t>
      </w:r>
      <w:r w:rsidRPr="00C318BA">
        <w:rPr>
          <w:rFonts w:ascii="Times New Roman" w:hAnsi="Times New Roman"/>
          <w:b/>
          <w:bCs/>
          <w:sz w:val="24"/>
          <w:szCs w:val="24"/>
        </w:rPr>
        <w:t>warstwy ścieralnej</w:t>
      </w:r>
      <w:r w:rsidRPr="00C318BA">
        <w:rPr>
          <w:rFonts w:ascii="Times New Roman" w:hAnsi="Times New Roman"/>
          <w:b/>
          <w:sz w:val="24"/>
          <w:szCs w:val="24"/>
        </w:rPr>
        <w:t xml:space="preserve"> z betonu asfaltowego AC 11S </w:t>
      </w:r>
    </w:p>
    <w:p w:rsidR="00C318BA" w:rsidRPr="00970BC7" w:rsidRDefault="00C318BA" w:rsidP="00C318BA">
      <w:pPr>
        <w:spacing w:after="0" w:line="240" w:lineRule="auto"/>
        <w:ind w:left="1080" w:hanging="1080"/>
        <w:jc w:val="both"/>
        <w:rPr>
          <w:rFonts w:ascii="Times New Roman" w:hAnsi="Times New Roman"/>
          <w:sz w:val="24"/>
          <w:szCs w:val="24"/>
        </w:rPr>
      </w:pPr>
    </w:p>
    <w:tbl>
      <w:tblPr>
        <w:tblW w:w="8100" w:type="dxa"/>
        <w:tblInd w:w="108" w:type="dxa"/>
        <w:tblLayout w:type="fixed"/>
        <w:tblLook w:val="01E0" w:firstRow="1" w:lastRow="1" w:firstColumn="1" w:lastColumn="1" w:noHBand="0" w:noVBand="0"/>
      </w:tblPr>
      <w:tblGrid>
        <w:gridCol w:w="4320"/>
        <w:gridCol w:w="3780"/>
      </w:tblGrid>
      <w:tr w:rsidR="00C318BA" w:rsidRPr="00F51F3B" w:rsidTr="00C318BA">
        <w:trPr>
          <w:cantSplit/>
        </w:trPr>
        <w:tc>
          <w:tcPr>
            <w:tcW w:w="4320" w:type="dxa"/>
            <w:vMerge w:val="restart"/>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Właściwości kruszywa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 xml:space="preserve">Wymagania w zależności od </w:t>
            </w:r>
          </w:p>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kategorii ruchu</w:t>
            </w:r>
          </w:p>
        </w:tc>
      </w:tr>
      <w:tr w:rsidR="00C318BA" w:rsidRPr="00F51F3B" w:rsidTr="00C318BA">
        <w:trPr>
          <w:cantSplit/>
        </w:trPr>
        <w:tc>
          <w:tcPr>
            <w:tcW w:w="4320" w:type="dxa"/>
            <w:vMerge/>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KR1-KR2</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Uziarnienie według PN-EN 933-1, wymagana kategoria:</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F</w:t>
            </w:r>
            <w:r w:rsidRPr="00F51F3B">
              <w:rPr>
                <w:rFonts w:ascii="Times New Roman" w:hAnsi="Times New Roman"/>
              </w:rPr>
              <w:t>85 lub G</w:t>
            </w:r>
            <w:r w:rsidRPr="00F51F3B">
              <w:rPr>
                <w:rFonts w:ascii="Times New Roman" w:hAnsi="Times New Roman"/>
                <w:vertAlign w:val="subscript"/>
              </w:rPr>
              <w:t>A</w:t>
            </w:r>
            <w:r w:rsidRPr="00F51F3B">
              <w:rPr>
                <w:rFonts w:ascii="Times New Roman" w:hAnsi="Times New Roman"/>
              </w:rPr>
              <w:t xml:space="preserve">85 </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Tolerancja uziarnienia; odchylenie nie większe niż według kategorii:</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G</w:t>
            </w:r>
            <w:r w:rsidRPr="00F51F3B">
              <w:rPr>
                <w:rFonts w:ascii="Times New Roman" w:hAnsi="Times New Roman"/>
                <w:vertAlign w:val="subscript"/>
              </w:rPr>
              <w:t>TC</w:t>
            </w:r>
            <w:r w:rsidRPr="00F51F3B">
              <w:rPr>
                <w:rFonts w:ascii="Times New Roman" w:hAnsi="Times New Roman"/>
              </w:rPr>
              <w:t>NR</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Zawartość pyłu według PN-EN 933-1;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ƒ</w:t>
            </w:r>
            <w:r w:rsidRPr="00F51F3B">
              <w:rPr>
                <w:rFonts w:ascii="Times New Roman" w:hAnsi="Times New Roman"/>
                <w:vertAlign w:val="subscript"/>
              </w:rPr>
              <w:t>16</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Jakość pyłu według PN-EN 933-9,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MB</w:t>
            </w:r>
            <w:r w:rsidRPr="00F51F3B">
              <w:rPr>
                <w:rFonts w:ascii="Times New Roman" w:hAnsi="Times New Roman"/>
                <w:vertAlign w:val="subscript"/>
              </w:rPr>
              <w:t>F</w:t>
            </w:r>
            <w:r w:rsidRPr="00F51F3B">
              <w:rPr>
                <w:rFonts w:ascii="Times New Roman" w:hAnsi="Times New Roman"/>
              </w:rPr>
              <w:t>10</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Kanciastość kruszywa drobnego lub kruszywa 0/2 wydzielonego z kruszywa o ciągłym uziarnieniu według PN-EN 933-6, rozdz. 8, kategoria nie niższa niż:</w:t>
            </w:r>
          </w:p>
        </w:tc>
        <w:tc>
          <w:tcPr>
            <w:tcW w:w="3780" w:type="dxa"/>
            <w:tcBorders>
              <w:top w:val="single" w:sz="4" w:space="0" w:color="auto"/>
              <w:left w:val="single" w:sz="4" w:space="0" w:color="auto"/>
              <w:bottom w:val="single" w:sz="4" w:space="0" w:color="auto"/>
              <w:right w:val="single" w:sz="4" w:space="0" w:color="auto"/>
            </w:tcBorders>
          </w:tcPr>
          <w:p w:rsidR="009B5020" w:rsidRPr="00F51F3B" w:rsidRDefault="009B5020" w:rsidP="009B5020">
            <w:pPr>
              <w:spacing w:after="0" w:line="240" w:lineRule="auto"/>
              <w:jc w:val="center"/>
              <w:rPr>
                <w:rFonts w:ascii="Times New Roman" w:hAnsi="Times New Roman"/>
              </w:rPr>
            </w:pPr>
            <w:r w:rsidRPr="00F51F3B">
              <w:rPr>
                <w:rFonts w:ascii="Times New Roman" w:hAnsi="Times New Roman"/>
                <w:i/>
              </w:rPr>
              <w:t>E</w:t>
            </w:r>
            <w:r>
              <w:rPr>
                <w:rFonts w:ascii="Times New Roman" w:hAnsi="Times New Roman"/>
                <w:vertAlign w:val="subscript"/>
              </w:rPr>
              <w:t xml:space="preserve">CS </w:t>
            </w:r>
            <w:r w:rsidRPr="00F51F3B">
              <w:rPr>
                <w:rFonts w:ascii="Times New Roman" w:hAnsi="Times New Roman"/>
                <w:vertAlign w:val="subscript"/>
              </w:rPr>
              <w:t>Deklarowana</w:t>
            </w:r>
          </w:p>
          <w:p w:rsidR="00C318BA" w:rsidRPr="00F51F3B" w:rsidRDefault="00C318BA" w:rsidP="00C318BA">
            <w:pPr>
              <w:spacing w:after="0" w:line="240" w:lineRule="auto"/>
              <w:jc w:val="center"/>
              <w:rPr>
                <w:rFonts w:ascii="Times New Roman" w:hAnsi="Times New Roman"/>
              </w:rPr>
            </w:pP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Gęstość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Nasiąkliwość ziaren według PN-EN 1097-6, rozdz. 7, 8 lub 9</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rPr>
              <w:t>deklarowana przez producenta</w:t>
            </w:r>
          </w:p>
        </w:tc>
      </w:tr>
      <w:tr w:rsidR="00C318BA" w:rsidRPr="00F51F3B" w:rsidTr="00C318BA">
        <w:tc>
          <w:tcPr>
            <w:tcW w:w="432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rPr>
                <w:rFonts w:ascii="Times New Roman" w:hAnsi="Times New Roman"/>
              </w:rPr>
            </w:pPr>
            <w:r w:rsidRPr="00F51F3B">
              <w:rPr>
                <w:rFonts w:ascii="Times New Roman" w:hAnsi="Times New Roman"/>
              </w:rPr>
              <w:t>Grube zanieczyszczenia lekkie, według PN-EN 1744-1 p. 14.2, kategoria nie wyższa niż:</w:t>
            </w:r>
          </w:p>
        </w:tc>
        <w:tc>
          <w:tcPr>
            <w:tcW w:w="3780" w:type="dxa"/>
            <w:tcBorders>
              <w:top w:val="single" w:sz="4" w:space="0" w:color="auto"/>
              <w:left w:val="single" w:sz="4" w:space="0" w:color="auto"/>
              <w:bottom w:val="single" w:sz="4" w:space="0" w:color="auto"/>
              <w:right w:val="single" w:sz="4" w:space="0" w:color="auto"/>
            </w:tcBorders>
          </w:tcPr>
          <w:p w:rsidR="00C318BA" w:rsidRPr="00F51F3B" w:rsidRDefault="00C318BA" w:rsidP="00C318BA">
            <w:pPr>
              <w:spacing w:after="0" w:line="240" w:lineRule="auto"/>
              <w:jc w:val="center"/>
              <w:rPr>
                <w:rFonts w:ascii="Times New Roman" w:hAnsi="Times New Roman"/>
              </w:rPr>
            </w:pPr>
            <w:r w:rsidRPr="00F51F3B">
              <w:rPr>
                <w:rFonts w:ascii="Times New Roman" w:hAnsi="Times New Roman"/>
                <w:i/>
              </w:rPr>
              <w:t>m</w:t>
            </w:r>
            <w:r w:rsidRPr="00F51F3B">
              <w:rPr>
                <w:rFonts w:ascii="Times New Roman" w:hAnsi="Times New Roman"/>
                <w:vertAlign w:val="subscript"/>
              </w:rPr>
              <w:t>LPC</w:t>
            </w:r>
            <w:r w:rsidRPr="00F51F3B">
              <w:rPr>
                <w:rFonts w:ascii="Times New Roman" w:hAnsi="Times New Roman"/>
              </w:rPr>
              <w:t>0,1</w:t>
            </w:r>
          </w:p>
        </w:tc>
      </w:tr>
    </w:tbl>
    <w:p w:rsidR="00C318BA" w:rsidRPr="00970BC7" w:rsidRDefault="00C318BA" w:rsidP="00C318BA">
      <w:pPr>
        <w:spacing w:after="0" w:line="240" w:lineRule="auto"/>
        <w:jc w:val="both"/>
        <w:rPr>
          <w:rFonts w:ascii="Times New Roman" w:hAnsi="Times New Roman"/>
          <w:sz w:val="24"/>
          <w:szCs w:val="24"/>
        </w:rPr>
      </w:pPr>
      <w:r w:rsidRPr="00970BC7">
        <w:rPr>
          <w:rFonts w:ascii="Times New Roman" w:hAnsi="Times New Roman"/>
          <w:sz w:val="24"/>
          <w:szCs w:val="24"/>
        </w:rPr>
        <w:t xml:space="preserve">a) NR – No </w:t>
      </w:r>
      <w:proofErr w:type="spellStart"/>
      <w:r w:rsidRPr="00970BC7">
        <w:rPr>
          <w:rFonts w:ascii="Times New Roman" w:hAnsi="Times New Roman"/>
          <w:sz w:val="24"/>
          <w:szCs w:val="24"/>
        </w:rPr>
        <w:t>Required</w:t>
      </w:r>
      <w:proofErr w:type="spellEnd"/>
      <w:r w:rsidRPr="00970BC7">
        <w:rPr>
          <w:rFonts w:ascii="Times New Roman" w:hAnsi="Times New Roman"/>
          <w:sz w:val="24"/>
          <w:szCs w:val="24"/>
        </w:rPr>
        <w:t xml:space="preserve"> (nie wymagane)</w:t>
      </w:r>
    </w:p>
    <w:p w:rsidR="00C318BA" w:rsidRPr="00970BC7" w:rsidRDefault="00C318BA" w:rsidP="00C318BA">
      <w:pPr>
        <w:spacing w:after="0" w:line="240" w:lineRule="auto"/>
        <w:ind w:left="1080" w:hanging="1080"/>
        <w:jc w:val="both"/>
        <w:rPr>
          <w:rFonts w:ascii="Times New Roman" w:hAnsi="Times New Roman"/>
          <w:sz w:val="24"/>
          <w:szCs w:val="24"/>
        </w:rPr>
      </w:pPr>
    </w:p>
    <w:p w:rsidR="00C318BA" w:rsidRPr="00536809" w:rsidRDefault="00C318BA" w:rsidP="00C318BA">
      <w:pPr>
        <w:widowControl w:val="0"/>
        <w:autoSpaceDE w:val="0"/>
        <w:autoSpaceDN w:val="0"/>
        <w:adjustRightInd w:val="0"/>
        <w:spacing w:after="0" w:line="240" w:lineRule="auto"/>
        <w:jc w:val="both"/>
        <w:rPr>
          <w:rFonts w:ascii="Arial" w:hAnsi="Arial" w:cs="Arial"/>
          <w:sz w:val="24"/>
          <w:szCs w:val="24"/>
        </w:rPr>
      </w:pPr>
      <w:r w:rsidRPr="00536809">
        <w:rPr>
          <w:rFonts w:ascii="Times New Roman" w:hAnsi="Times New Roman"/>
          <w:color w:val="000000"/>
          <w:sz w:val="24"/>
          <w:szCs w:val="24"/>
        </w:rPr>
        <w:t>Do warstwy ścieralnej KR 1-2 dopuszcza się stosowanie kruszywa niełamanego drobnego pod warunkiem, że proporcja kruszywa łamanego do niełamanego będz</w:t>
      </w:r>
      <w:r>
        <w:rPr>
          <w:rFonts w:ascii="Times New Roman" w:hAnsi="Times New Roman"/>
          <w:color w:val="000000"/>
          <w:sz w:val="24"/>
          <w:szCs w:val="24"/>
        </w:rPr>
        <w:t>ie wynosiła co najmniej 50/50.</w:t>
      </w:r>
    </w:p>
    <w:p w:rsidR="00C318BA" w:rsidRPr="00536809" w:rsidRDefault="00C318BA" w:rsidP="00C318BA">
      <w:pPr>
        <w:widowControl w:val="0"/>
        <w:autoSpaceDE w:val="0"/>
        <w:autoSpaceDN w:val="0"/>
        <w:adjustRightInd w:val="0"/>
        <w:spacing w:before="26" w:after="0" w:line="240" w:lineRule="auto"/>
        <w:jc w:val="both"/>
        <w:rPr>
          <w:rFonts w:ascii="Arial" w:hAnsi="Arial" w:cs="Arial"/>
          <w:sz w:val="24"/>
          <w:szCs w:val="24"/>
        </w:rPr>
      </w:pPr>
      <w:r w:rsidRPr="00536809">
        <w:rPr>
          <w:rFonts w:ascii="Times New Roman" w:hAnsi="Times New Roman"/>
          <w:color w:val="000000"/>
          <w:sz w:val="24"/>
          <w:szCs w:val="24"/>
        </w:rPr>
        <w:t>Grysy bazaltowe nie powinny wykazywać oznak zgorzeli słonecznej i zmian natury chemicznej - wymagane badanie kruszywa pod kątem występowania zgorzeli. Badanie zgorzeli przeprowadza się metodą gotowania zgodnie z m</w:t>
      </w:r>
      <w:r>
        <w:rPr>
          <w:rFonts w:ascii="Times New Roman" w:hAnsi="Times New Roman"/>
          <w:color w:val="000000"/>
          <w:sz w:val="24"/>
          <w:szCs w:val="24"/>
        </w:rPr>
        <w:t xml:space="preserve">etodą określoną w normie </w:t>
      </w:r>
      <w:r w:rsidRPr="00536809">
        <w:rPr>
          <w:rFonts w:ascii="Times New Roman" w:hAnsi="Times New Roman"/>
          <w:color w:val="000000"/>
          <w:sz w:val="24"/>
          <w:szCs w:val="24"/>
        </w:rPr>
        <w:t xml:space="preserve">PN-EN 1367-03. Do badania zgorzeli można stosować inne metody, zaakceptowane przez Inspektora </w:t>
      </w:r>
      <w:r w:rsidRPr="00536809">
        <w:rPr>
          <w:rFonts w:ascii="Times New Roman" w:hAnsi="Times New Roman"/>
          <w:color w:val="000000"/>
          <w:sz w:val="24"/>
          <w:szCs w:val="24"/>
        </w:rPr>
        <w:lastRenderedPageBreak/>
        <w:t xml:space="preserve">Nadzoru.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Pr="00536809" w:rsidRDefault="00C318BA" w:rsidP="00C318BA">
      <w:pPr>
        <w:widowControl w:val="0"/>
        <w:autoSpaceDE w:val="0"/>
        <w:autoSpaceDN w:val="0"/>
        <w:adjustRightInd w:val="0"/>
        <w:spacing w:before="14" w:after="0" w:line="240" w:lineRule="auto"/>
        <w:rPr>
          <w:rFonts w:ascii="Arial" w:hAnsi="Arial" w:cs="Arial"/>
          <w:sz w:val="24"/>
          <w:szCs w:val="24"/>
        </w:rPr>
      </w:pPr>
      <w:r w:rsidRPr="00536809">
        <w:rPr>
          <w:rFonts w:ascii="Times New Roman" w:hAnsi="Times New Roman"/>
          <w:b/>
          <w:bCs/>
          <w:color w:val="000000"/>
          <w:sz w:val="24"/>
          <w:szCs w:val="24"/>
        </w:rPr>
        <w:t xml:space="preserve">2.3. Asfalt drogowy </w:t>
      </w:r>
    </w:p>
    <w:p w:rsidR="00C318BA" w:rsidRPr="00536809" w:rsidRDefault="00C318BA" w:rsidP="00C318BA">
      <w:pPr>
        <w:widowControl w:val="0"/>
        <w:autoSpaceDE w:val="0"/>
        <w:autoSpaceDN w:val="0"/>
        <w:adjustRightInd w:val="0"/>
        <w:spacing w:before="53" w:after="0" w:line="240" w:lineRule="auto"/>
        <w:rPr>
          <w:rFonts w:ascii="Arial" w:hAnsi="Arial" w:cs="Arial"/>
          <w:sz w:val="24"/>
          <w:szCs w:val="24"/>
        </w:rPr>
      </w:pPr>
      <w:r>
        <w:rPr>
          <w:rFonts w:ascii="Times New Roman" w:hAnsi="Times New Roman"/>
          <w:b/>
          <w:bCs/>
          <w:i/>
          <w:iCs/>
          <w:color w:val="000000"/>
          <w:sz w:val="24"/>
          <w:szCs w:val="24"/>
        </w:rPr>
        <w:t>2.3.1.</w:t>
      </w:r>
      <w:r>
        <w:rPr>
          <w:rFonts w:ascii="Times New Roman" w:hAnsi="Times New Roman"/>
          <w:b/>
          <w:bCs/>
          <w:i/>
          <w:iCs/>
          <w:color w:val="000000"/>
          <w:sz w:val="24"/>
          <w:szCs w:val="24"/>
        </w:rPr>
        <w:tab/>
      </w:r>
      <w:r w:rsidRPr="00536809">
        <w:rPr>
          <w:rFonts w:ascii="Times New Roman" w:hAnsi="Times New Roman"/>
          <w:b/>
          <w:bCs/>
          <w:i/>
          <w:iCs/>
          <w:color w:val="000000"/>
          <w:sz w:val="24"/>
          <w:szCs w:val="24"/>
        </w:rPr>
        <w:t xml:space="preserve">Rodzaje lepiszczy i zakres ich stosowania </w:t>
      </w:r>
    </w:p>
    <w:p w:rsidR="00C318BA" w:rsidRPr="00536809" w:rsidRDefault="00C318BA" w:rsidP="00C318BA">
      <w:pPr>
        <w:widowControl w:val="0"/>
        <w:autoSpaceDE w:val="0"/>
        <w:autoSpaceDN w:val="0"/>
        <w:adjustRightInd w:val="0"/>
        <w:spacing w:before="50" w:after="0" w:line="240" w:lineRule="auto"/>
        <w:rPr>
          <w:rFonts w:ascii="Arial" w:hAnsi="Arial" w:cs="Arial"/>
          <w:sz w:val="24"/>
          <w:szCs w:val="24"/>
        </w:rPr>
      </w:pPr>
      <w:r w:rsidRPr="00536809">
        <w:rPr>
          <w:rFonts w:ascii="Times New Roman" w:hAnsi="Times New Roman"/>
          <w:color w:val="000000"/>
          <w:sz w:val="24"/>
          <w:szCs w:val="24"/>
        </w:rPr>
        <w:t>Niniejsza SST uwzględnia tylko lepiszcza aktualnie p</w:t>
      </w:r>
      <w:r>
        <w:rPr>
          <w:rFonts w:ascii="Times New Roman" w:hAnsi="Times New Roman"/>
          <w:color w:val="000000"/>
          <w:sz w:val="24"/>
          <w:szCs w:val="24"/>
        </w:rPr>
        <w:t>rodukowane i dostępne w kraju.</w:t>
      </w:r>
    </w:p>
    <w:p w:rsidR="00C318BA" w:rsidRPr="00536809"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mineralno-asfaltowych objętych niniejszą SST </w:t>
      </w:r>
      <w:r>
        <w:rPr>
          <w:rFonts w:ascii="Times New Roman" w:hAnsi="Times New Roman"/>
          <w:color w:val="000000"/>
          <w:sz w:val="24"/>
          <w:szCs w:val="24"/>
        </w:rPr>
        <w:t xml:space="preserve">należy stosować asfalt drogowy </w:t>
      </w:r>
      <w:r w:rsidRPr="00536809">
        <w:rPr>
          <w:rFonts w:ascii="Times New Roman" w:hAnsi="Times New Roman"/>
          <w:color w:val="000000"/>
          <w:sz w:val="24"/>
          <w:szCs w:val="24"/>
        </w:rPr>
        <w:t xml:space="preserve">50/70, spełniający wymagania podane w tablicy 3 według normy PN-EN-12591. </w:t>
      </w:r>
    </w:p>
    <w:p w:rsidR="00C318BA" w:rsidRPr="00536809" w:rsidRDefault="00C318BA" w:rsidP="00C318BA">
      <w:pPr>
        <w:widowControl w:val="0"/>
        <w:autoSpaceDE w:val="0"/>
        <w:autoSpaceDN w:val="0"/>
        <w:adjustRightInd w:val="0"/>
        <w:spacing w:after="0" w:line="240" w:lineRule="auto"/>
        <w:rPr>
          <w:rFonts w:ascii="Arial" w:hAnsi="Arial" w:cs="Arial"/>
          <w:sz w:val="24"/>
          <w:szCs w:val="24"/>
        </w:rPr>
      </w:pPr>
    </w:p>
    <w:p w:rsidR="00C318BA" w:rsidRDefault="00C318BA" w:rsidP="00C318BA">
      <w:pPr>
        <w:widowControl w:val="0"/>
        <w:autoSpaceDE w:val="0"/>
        <w:autoSpaceDN w:val="0"/>
        <w:adjustRightInd w:val="0"/>
        <w:spacing w:before="22" w:after="327" w:line="240" w:lineRule="auto"/>
        <w:rPr>
          <w:rFonts w:ascii="Times New Roman" w:hAnsi="Times New Roman"/>
          <w:b/>
          <w:bCs/>
          <w:color w:val="000000"/>
          <w:sz w:val="24"/>
          <w:szCs w:val="24"/>
        </w:rPr>
      </w:pPr>
      <w:r w:rsidRPr="00536809">
        <w:rPr>
          <w:rFonts w:ascii="Times New Roman" w:hAnsi="Times New Roman"/>
          <w:b/>
          <w:bCs/>
          <w:color w:val="000000"/>
          <w:sz w:val="24"/>
          <w:szCs w:val="24"/>
        </w:rPr>
        <w:t xml:space="preserve">Tablica 3.   Wymagania wobec asfaltów drogowych gatunku 50/70 wg PN-EN-12591 </w:t>
      </w:r>
    </w:p>
    <w:tbl>
      <w:tblPr>
        <w:tblW w:w="8505" w:type="dxa"/>
        <w:tblInd w:w="108" w:type="dxa"/>
        <w:tblLook w:val="01E0" w:firstRow="1" w:lastRow="1" w:firstColumn="1" w:lastColumn="1" w:noHBand="0" w:noVBand="0"/>
      </w:tblPr>
      <w:tblGrid>
        <w:gridCol w:w="477"/>
        <w:gridCol w:w="3786"/>
        <w:gridCol w:w="1765"/>
        <w:gridCol w:w="2477"/>
      </w:tblGrid>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proofErr w:type="spellStart"/>
            <w:r w:rsidRPr="00305D44">
              <w:rPr>
                <w:rFonts w:ascii="Times New Roman" w:hAnsi="Times New Roman"/>
                <w:spacing w:val="-3"/>
              </w:rPr>
              <w:t>Lp</w:t>
            </w:r>
            <w:proofErr w:type="spellEnd"/>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Parametr</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Metoda badania</w:t>
            </w:r>
          </w:p>
        </w:tc>
        <w:tc>
          <w:tcPr>
            <w:tcW w:w="2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Wymaganie 50/70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1</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Penetracja w temperaturze 25</w:t>
            </w:r>
            <w:r w:rsidRPr="00305D44">
              <w:rPr>
                <w:rFonts w:ascii="Times New Roman" w:hAnsi="Times New Roman"/>
                <w:spacing w:val="-3"/>
                <w:vertAlign w:val="superscript"/>
              </w:rPr>
              <w:t>˚</w:t>
            </w:r>
            <w:r w:rsidRPr="00305D44">
              <w:rPr>
                <w:rFonts w:ascii="Times New Roman" w:hAnsi="Times New Roman"/>
                <w:spacing w:val="-3"/>
              </w:rPr>
              <w:t>C, x 0,1mm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 – 70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mięknienia,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46 – 54</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3</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zapłonu wg </w:t>
            </w:r>
            <w:proofErr w:type="spellStart"/>
            <w:r w:rsidRPr="00305D44">
              <w:rPr>
                <w:rFonts w:ascii="Times New Roman" w:hAnsi="Times New Roman"/>
                <w:spacing w:val="-3"/>
              </w:rPr>
              <w:t>Clevelenda</w:t>
            </w:r>
            <w:proofErr w:type="spellEnd"/>
            <w:r w:rsidRPr="00305D44">
              <w:rPr>
                <w:rFonts w:ascii="Times New Roman" w:hAnsi="Times New Roman"/>
                <w:spacing w:val="-3"/>
              </w:rPr>
              <w:t xml:space="preserve">, min,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22592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230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4</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Rozpuszczalność, min % (mm)</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12592</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99</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Temperatura łamliwości </w:t>
            </w:r>
            <w:proofErr w:type="spellStart"/>
            <w:r w:rsidRPr="00305D44">
              <w:rPr>
                <w:rFonts w:ascii="Times New Roman" w:hAnsi="Times New Roman"/>
                <w:spacing w:val="-3"/>
              </w:rPr>
              <w:t>Fraassa</w:t>
            </w:r>
            <w:proofErr w:type="spellEnd"/>
            <w:r w:rsidRPr="00305D44">
              <w:rPr>
                <w:rFonts w:ascii="Times New Roman" w:hAnsi="Times New Roman"/>
                <w:spacing w:val="-3"/>
              </w:rPr>
              <w:t xml:space="preserve">,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12593</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≤-8</w:t>
            </w:r>
          </w:p>
        </w:tc>
      </w:tr>
      <w:tr w:rsidR="00C318BA" w:rsidRPr="00305D44" w:rsidTr="00C318BA">
        <w:trPr>
          <w:trHeight w:val="543"/>
        </w:trPr>
        <w:tc>
          <w:tcPr>
            <w:tcW w:w="8505" w:type="dxa"/>
            <w:gridSpan w:val="4"/>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Odporność na starzenie w temperaturze 163</w:t>
            </w:r>
            <w:r w:rsidRPr="00305D44">
              <w:rPr>
                <w:rFonts w:ascii="Times New Roman" w:hAnsi="Times New Roman"/>
                <w:spacing w:val="-3"/>
                <w:vertAlign w:val="superscript"/>
              </w:rPr>
              <w:t>˚</w:t>
            </w:r>
            <w:r w:rsidRPr="00305D44">
              <w:rPr>
                <w:rFonts w:ascii="Times New Roman" w:hAnsi="Times New Roman"/>
                <w:spacing w:val="-3"/>
              </w:rPr>
              <w:t>C wg PN-EN 12607-1</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6</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zmiana masy,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12607-1</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≤0,5</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7</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rPr>
                <w:rFonts w:ascii="Times New Roman" w:hAnsi="Times New Roman"/>
                <w:spacing w:val="-3"/>
              </w:rPr>
            </w:pPr>
            <w:r w:rsidRPr="00305D44">
              <w:rPr>
                <w:rFonts w:ascii="Times New Roman" w:hAnsi="Times New Roman"/>
                <w:spacing w:val="-3"/>
              </w:rPr>
              <w:t>- pozostała penetracja, min %</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PN-EN 1426</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≥50</w:t>
            </w:r>
          </w:p>
        </w:tc>
      </w:tr>
      <w:tr w:rsidR="00C318BA" w:rsidRPr="00305D44" w:rsidTr="00C318BA">
        <w:tc>
          <w:tcPr>
            <w:tcW w:w="477"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rPr>
            </w:pPr>
            <w:r w:rsidRPr="00305D44">
              <w:rPr>
                <w:rFonts w:ascii="Times New Roman" w:hAnsi="Times New Roman"/>
                <w:spacing w:val="-3"/>
              </w:rPr>
              <w:t>9</w:t>
            </w:r>
          </w:p>
        </w:tc>
        <w:tc>
          <w:tcPr>
            <w:tcW w:w="3786"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both"/>
              <w:rPr>
                <w:rFonts w:ascii="Times New Roman" w:hAnsi="Times New Roman"/>
                <w:spacing w:val="-3"/>
              </w:rPr>
            </w:pPr>
            <w:r w:rsidRPr="00305D44">
              <w:rPr>
                <w:rFonts w:ascii="Times New Roman" w:hAnsi="Times New Roman"/>
                <w:spacing w:val="-3"/>
              </w:rPr>
              <w:t xml:space="preserve">- wzrost temperatury mięknienia, max </w:t>
            </w:r>
            <w:r w:rsidRPr="00305D44">
              <w:rPr>
                <w:rFonts w:ascii="Times New Roman" w:hAnsi="Times New Roman"/>
                <w:spacing w:val="-3"/>
                <w:vertAlign w:val="superscript"/>
              </w:rPr>
              <w:t>˚</w:t>
            </w:r>
            <w:r w:rsidRPr="00305D44">
              <w:rPr>
                <w:rFonts w:ascii="Times New Roman" w:hAnsi="Times New Roman"/>
                <w:spacing w:val="-3"/>
              </w:rPr>
              <w:t>C</w:t>
            </w:r>
          </w:p>
        </w:tc>
        <w:tc>
          <w:tcPr>
            <w:tcW w:w="1765"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PN-EN 1427</w:t>
            </w:r>
          </w:p>
        </w:tc>
        <w:tc>
          <w:tcPr>
            <w:tcW w:w="2477" w:type="dxa"/>
            <w:tcBorders>
              <w:top w:val="single" w:sz="4" w:space="0" w:color="auto"/>
              <w:left w:val="single" w:sz="4" w:space="0" w:color="auto"/>
              <w:bottom w:val="single" w:sz="4" w:space="0" w:color="auto"/>
              <w:right w:val="single" w:sz="4" w:space="0" w:color="auto"/>
            </w:tcBorders>
            <w:vAlign w:val="center"/>
          </w:tcPr>
          <w:p w:rsidR="00C318BA" w:rsidRPr="00305D44" w:rsidRDefault="00C318BA" w:rsidP="00C318BA">
            <w:pPr>
              <w:suppressAutoHyphens/>
              <w:spacing w:after="0"/>
              <w:jc w:val="center"/>
              <w:rPr>
                <w:rFonts w:ascii="Times New Roman" w:hAnsi="Times New Roman"/>
                <w:spacing w:val="-3"/>
                <w:lang w:val="de-DE"/>
              </w:rPr>
            </w:pPr>
            <w:r w:rsidRPr="00305D44">
              <w:rPr>
                <w:rFonts w:ascii="Times New Roman" w:hAnsi="Times New Roman"/>
                <w:spacing w:val="-3"/>
                <w:lang w:val="de-DE"/>
              </w:rPr>
              <w:t>9</w:t>
            </w:r>
          </w:p>
        </w:tc>
      </w:tr>
    </w:tbl>
    <w:p w:rsidR="00C318BA" w:rsidRPr="00536809" w:rsidRDefault="00C318BA" w:rsidP="00C318BA">
      <w:pPr>
        <w:widowControl w:val="0"/>
        <w:autoSpaceDE w:val="0"/>
        <w:autoSpaceDN w:val="0"/>
        <w:adjustRightInd w:val="0"/>
        <w:spacing w:before="45" w:after="0" w:line="240" w:lineRule="auto"/>
        <w:rPr>
          <w:rFonts w:ascii="Arial" w:hAnsi="Arial" w:cs="Arial"/>
          <w:sz w:val="24"/>
          <w:szCs w:val="24"/>
        </w:rPr>
      </w:pP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536809">
        <w:rPr>
          <w:rFonts w:ascii="Times New Roman" w:hAnsi="Times New Roman"/>
          <w:color w:val="000000"/>
          <w:sz w:val="24"/>
          <w:szCs w:val="24"/>
        </w:rPr>
        <w:t xml:space="preserve">Temperatury technologiczne dotyczące wytwarzania i układania mieszanki mineralno-asfaltowej (w tym temperatury minimalna i maksymalna dla asfaltu), oraz temperatury zagęszczania próbek wg. metody Marshalla muszą być </w:t>
      </w:r>
      <w:r w:rsidR="002F3700">
        <w:rPr>
          <w:rFonts w:ascii="Times New Roman" w:hAnsi="Times New Roman"/>
          <w:color w:val="000000"/>
          <w:sz w:val="24"/>
          <w:szCs w:val="24"/>
        </w:rPr>
        <w:t>podane przez Producenta asfaltu</w:t>
      </w:r>
      <w:r w:rsidRPr="00536809">
        <w:rPr>
          <w:rFonts w:ascii="Times New Roman" w:hAnsi="Times New Roman"/>
          <w:color w:val="000000"/>
          <w:sz w:val="24"/>
          <w:szCs w:val="24"/>
        </w:rPr>
        <w:t xml:space="preserve">. </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2.4. Wypełniacz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Do mieszanek mineralno-bitumicznych otaczanych na gorąco należy stosować wypełniacz zgodny z wymaganiami PN-EN 13043 i „WT-1 Kruszywa 2010".  </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 xml:space="preserve">W tablicy nr 4 podano wymagane właściwości wypełniacza do warstwy ścieralnej z betonu asfaltowego. </w:t>
      </w:r>
    </w:p>
    <w:p w:rsidR="00C318BA" w:rsidRDefault="00C318BA" w:rsidP="002F3700">
      <w:pPr>
        <w:widowControl w:val="0"/>
        <w:autoSpaceDE w:val="0"/>
        <w:autoSpaceDN w:val="0"/>
        <w:adjustRightInd w:val="0"/>
        <w:spacing w:before="22" w:after="238" w:line="240" w:lineRule="auto"/>
        <w:ind w:left="1410" w:hanging="1410"/>
        <w:jc w:val="both"/>
        <w:rPr>
          <w:rFonts w:ascii="Times New Roman" w:hAnsi="Times New Roman"/>
          <w:b/>
          <w:bCs/>
          <w:color w:val="000000"/>
          <w:sz w:val="24"/>
          <w:szCs w:val="24"/>
        </w:rPr>
      </w:pPr>
      <w:r w:rsidRPr="00536809">
        <w:rPr>
          <w:rFonts w:ascii="Times New Roman" w:hAnsi="Times New Roman"/>
          <w:b/>
          <w:bCs/>
          <w:color w:val="000000"/>
          <w:sz w:val="24"/>
          <w:szCs w:val="24"/>
        </w:rPr>
        <w:t>Tablica</w:t>
      </w:r>
      <w:r>
        <w:rPr>
          <w:rFonts w:ascii="Times New Roman" w:hAnsi="Times New Roman"/>
          <w:b/>
          <w:bCs/>
          <w:color w:val="000000"/>
          <w:sz w:val="24"/>
          <w:szCs w:val="24"/>
        </w:rPr>
        <w:t xml:space="preserve"> 4.</w:t>
      </w:r>
      <w:r w:rsidR="002F3700">
        <w:rPr>
          <w:rFonts w:ascii="Times New Roman" w:hAnsi="Times New Roman"/>
          <w:b/>
          <w:bCs/>
          <w:color w:val="000000"/>
          <w:sz w:val="24"/>
          <w:szCs w:val="24"/>
        </w:rPr>
        <w:tab/>
      </w:r>
      <w:r w:rsidRPr="00536809">
        <w:rPr>
          <w:rFonts w:ascii="Times New Roman" w:hAnsi="Times New Roman"/>
          <w:b/>
          <w:bCs/>
          <w:color w:val="000000"/>
          <w:sz w:val="24"/>
          <w:szCs w:val="24"/>
        </w:rPr>
        <w:t xml:space="preserve">Wymagane właściwości wypełniacza do warstwy ścieralnej z betonu asfaltowego </w:t>
      </w:r>
    </w:p>
    <w:tbl>
      <w:tblPr>
        <w:tblW w:w="9176" w:type="dxa"/>
        <w:tblInd w:w="108" w:type="dxa"/>
        <w:tblLayout w:type="fixed"/>
        <w:tblLook w:val="01E0" w:firstRow="1" w:lastRow="1" w:firstColumn="1" w:lastColumn="1" w:noHBand="0" w:noVBand="0"/>
      </w:tblPr>
      <w:tblGrid>
        <w:gridCol w:w="4962"/>
        <w:gridCol w:w="4214"/>
      </w:tblGrid>
      <w:tr w:rsidR="00C318BA" w:rsidRPr="00305D44" w:rsidTr="00C318BA">
        <w:trPr>
          <w:cantSplit/>
        </w:trPr>
        <w:tc>
          <w:tcPr>
            <w:tcW w:w="4962" w:type="dxa"/>
            <w:vMerge w:val="restart"/>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Właściwości wypełniacza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 xml:space="preserve">Wymagania w zależności od </w:t>
            </w:r>
          </w:p>
          <w:p w:rsidR="00C318BA" w:rsidRPr="00305D44" w:rsidRDefault="00C318BA" w:rsidP="00C318BA">
            <w:pPr>
              <w:spacing w:after="0"/>
              <w:jc w:val="center"/>
              <w:rPr>
                <w:rFonts w:ascii="Times New Roman" w:hAnsi="Times New Roman"/>
              </w:rPr>
            </w:pPr>
            <w:r w:rsidRPr="00305D44">
              <w:rPr>
                <w:rFonts w:ascii="Times New Roman" w:hAnsi="Times New Roman"/>
              </w:rPr>
              <w:t>kategorii ruchu</w:t>
            </w:r>
          </w:p>
        </w:tc>
      </w:tr>
      <w:tr w:rsidR="00C318BA" w:rsidRPr="00305D44" w:rsidTr="00C318BA">
        <w:trPr>
          <w:cantSplit/>
        </w:trPr>
        <w:tc>
          <w:tcPr>
            <w:tcW w:w="4962" w:type="dxa"/>
            <w:vMerge/>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KR1÷KR2</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Uziarnienie</w:t>
            </w:r>
            <w:r w:rsidRPr="00305D44">
              <w:rPr>
                <w:rFonts w:ascii="Times New Roman" w:hAnsi="Times New Roman"/>
                <w:i/>
              </w:rPr>
              <w:t>*</w:t>
            </w:r>
            <w:r w:rsidRPr="00305D44">
              <w:rPr>
                <w:rFonts w:ascii="Times New Roman" w:hAnsi="Times New Roman"/>
              </w:rPr>
              <w:t xml:space="preserve"> </w:t>
            </w:r>
            <w:r w:rsidR="00DD63B6">
              <w:rPr>
                <w:rFonts w:ascii="Times New Roman" w:hAnsi="Times New Roman"/>
              </w:rPr>
              <w:t xml:space="preserve"> </w:t>
            </w:r>
            <w:r w:rsidRPr="00305D44">
              <w:rPr>
                <w:rFonts w:ascii="Times New Roman" w:hAnsi="Times New Roman"/>
              </w:rPr>
              <w:t>według PN-EN 933-10;</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zgodne z tablicą 24 w PN-EN 13043</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Jakość pyłów według PN-EN 933-9,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vertAlign w:val="subscript"/>
              </w:rPr>
            </w:pPr>
            <w:r w:rsidRPr="00305D44">
              <w:rPr>
                <w:rFonts w:ascii="Times New Roman" w:hAnsi="Times New Roman"/>
                <w:i/>
              </w:rPr>
              <w:t>MB</w:t>
            </w:r>
            <w:r w:rsidRPr="00305D44">
              <w:rPr>
                <w:rFonts w:ascii="Times New Roman" w:hAnsi="Times New Roman"/>
                <w:vertAlign w:val="subscript"/>
              </w:rPr>
              <w:t>F</w:t>
            </w:r>
            <w:r w:rsidRPr="00305D44">
              <w:rPr>
                <w:rFonts w:ascii="Times New Roman" w:hAnsi="Times New Roman"/>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wody według PN-EN 1097-5,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1 %(m/m)</w:t>
            </w:r>
          </w:p>
          <w:p w:rsidR="00C318BA" w:rsidRPr="00305D44" w:rsidRDefault="00C318BA" w:rsidP="00C318BA">
            <w:pPr>
              <w:spacing w:after="0"/>
              <w:jc w:val="center"/>
              <w:rPr>
                <w:rFonts w:ascii="Times New Roman" w:hAnsi="Times New Roman"/>
              </w:rPr>
            </w:pP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Gęstość ziaren według PN-EN 1097-7:</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t>deklarowana przez producenta</w:t>
            </w:r>
          </w:p>
        </w:tc>
      </w:tr>
      <w:tr w:rsidR="00C318BA" w:rsidRPr="00305D44" w:rsidTr="002F3700">
        <w:trPr>
          <w:trHeight w:val="736"/>
        </w:trPr>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Wolne przestrzenie w suchym zagęszczonym wypełniaczu według PN-EN 1097-4,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V</w:t>
            </w:r>
            <w:r w:rsidRPr="00305D44">
              <w:rPr>
                <w:rFonts w:ascii="Times New Roman" w:hAnsi="Times New Roman"/>
                <w:vertAlign w:val="subscript"/>
              </w:rPr>
              <w:t>28/45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 xml:space="preserve">Przyrost temperatury mięknienia według PN-EN </w:t>
            </w:r>
            <w:r w:rsidRPr="00305D44">
              <w:rPr>
                <w:rFonts w:ascii="Times New Roman" w:hAnsi="Times New Roman"/>
              </w:rPr>
              <w:lastRenderedPageBreak/>
              <w:t>13179-1,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rPr>
              <w:lastRenderedPageBreak/>
              <w:t>∆</w:t>
            </w:r>
            <w:r w:rsidRPr="00305D44">
              <w:rPr>
                <w:rFonts w:ascii="Times New Roman" w:hAnsi="Times New Roman"/>
                <w:vertAlign w:val="subscript"/>
              </w:rPr>
              <w:t>R&amp;B</w:t>
            </w:r>
            <w:r w:rsidRPr="00305D44">
              <w:rPr>
                <w:rFonts w:ascii="Times New Roman" w:hAnsi="Times New Roman"/>
              </w:rPr>
              <w:t>8/25</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lastRenderedPageBreak/>
              <w:t>Rozpuszczalność w wodzie według PN-EN 1744-1, kategoria nie wyższa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WS</w:t>
            </w:r>
            <w:r w:rsidRPr="00305D44">
              <w:rPr>
                <w:rFonts w:ascii="Times New Roman" w:hAnsi="Times New Roman"/>
                <w:vertAlign w:val="subscript"/>
              </w:rPr>
              <w:t>10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CaCO</w:t>
            </w:r>
            <w:r w:rsidRPr="00305D44">
              <w:rPr>
                <w:rFonts w:ascii="Times New Roman" w:hAnsi="Times New Roman"/>
                <w:vertAlign w:val="subscript"/>
              </w:rPr>
              <w:t>3</w:t>
            </w:r>
            <w:r w:rsidRPr="00305D44">
              <w:rPr>
                <w:rFonts w:ascii="Times New Roman" w:hAnsi="Times New Roman"/>
              </w:rPr>
              <w:t xml:space="preserve"> w wypełniaczu wapiennym według PN-EN 196-21, kategoria nie niższa niż:</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rPr>
            </w:pPr>
            <w:r w:rsidRPr="00305D44">
              <w:rPr>
                <w:rFonts w:ascii="Times New Roman" w:hAnsi="Times New Roman"/>
                <w:i/>
              </w:rPr>
              <w:t>CC</w:t>
            </w:r>
            <w:r w:rsidRPr="00305D44">
              <w:rPr>
                <w:rFonts w:ascii="Times New Roman" w:hAnsi="Times New Roman"/>
                <w:vertAlign w:val="subscript"/>
              </w:rPr>
              <w:t>70</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Zawartość wodorotlenku wapnia w wypełniaczu mieszanym,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r w:rsidRPr="00305D44">
              <w:rPr>
                <w:rFonts w:ascii="Times New Roman" w:hAnsi="Times New Roman"/>
                <w:i/>
              </w:rPr>
              <w:t>K</w:t>
            </w:r>
            <w:r w:rsidRPr="00305D44">
              <w:rPr>
                <w:rFonts w:ascii="Times New Roman" w:hAnsi="Times New Roman"/>
                <w:vertAlign w:val="subscript"/>
              </w:rPr>
              <w:t>a Deklarowana</w:t>
            </w:r>
          </w:p>
        </w:tc>
      </w:tr>
      <w:tr w:rsidR="00C318BA" w:rsidRPr="00305D44" w:rsidTr="00C318BA">
        <w:tc>
          <w:tcPr>
            <w:tcW w:w="4962"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rPr>
                <w:rFonts w:ascii="Times New Roman" w:hAnsi="Times New Roman"/>
              </w:rPr>
            </w:pPr>
            <w:r w:rsidRPr="00305D44">
              <w:rPr>
                <w:rFonts w:ascii="Times New Roman" w:hAnsi="Times New Roman"/>
              </w:rPr>
              <w:t>„Liczba asfaltowa” według PN-EN 13179-2, wymagana kategoria:</w:t>
            </w:r>
          </w:p>
        </w:tc>
        <w:tc>
          <w:tcPr>
            <w:tcW w:w="4214" w:type="dxa"/>
            <w:tcBorders>
              <w:top w:val="single" w:sz="4" w:space="0" w:color="auto"/>
              <w:left w:val="single" w:sz="4" w:space="0" w:color="auto"/>
              <w:bottom w:val="single" w:sz="4" w:space="0" w:color="auto"/>
              <w:right w:val="single" w:sz="4" w:space="0" w:color="auto"/>
            </w:tcBorders>
          </w:tcPr>
          <w:p w:rsidR="00C318BA" w:rsidRPr="00305D44" w:rsidRDefault="00C318BA" w:rsidP="00C318BA">
            <w:pPr>
              <w:spacing w:after="0"/>
              <w:jc w:val="center"/>
              <w:rPr>
                <w:rFonts w:ascii="Times New Roman" w:hAnsi="Times New Roman"/>
                <w:i/>
              </w:rPr>
            </w:pPr>
            <w:proofErr w:type="spellStart"/>
            <w:r w:rsidRPr="00305D44">
              <w:rPr>
                <w:rFonts w:ascii="Times New Roman" w:hAnsi="Times New Roman"/>
                <w:i/>
              </w:rPr>
              <w:t>BN</w:t>
            </w:r>
            <w:r w:rsidRPr="00305D44">
              <w:rPr>
                <w:rFonts w:ascii="Times New Roman" w:hAnsi="Times New Roman"/>
                <w:vertAlign w:val="subscript"/>
              </w:rPr>
              <w:t>Deklarowana</w:t>
            </w:r>
            <w:proofErr w:type="spellEnd"/>
          </w:p>
        </w:tc>
      </w:tr>
    </w:tbl>
    <w:p w:rsidR="00C318BA" w:rsidRPr="00536809" w:rsidRDefault="00DD63B6" w:rsidP="00C318BA">
      <w:pPr>
        <w:widowControl w:val="0"/>
        <w:autoSpaceDE w:val="0"/>
        <w:autoSpaceDN w:val="0"/>
        <w:adjustRightInd w:val="0"/>
        <w:spacing w:before="33" w:after="0" w:line="240" w:lineRule="auto"/>
        <w:rPr>
          <w:rFonts w:ascii="Arial" w:hAnsi="Arial" w:cs="Arial"/>
          <w:sz w:val="24"/>
          <w:szCs w:val="24"/>
        </w:rPr>
      </w:pPr>
      <w:r>
        <w:rPr>
          <w:rFonts w:ascii="Times New Roman" w:eastAsiaTheme="minorHAnsi" w:hAnsi="Times New Roman"/>
          <w:i/>
          <w:iCs/>
          <w:sz w:val="20"/>
          <w:szCs w:val="20"/>
          <w:lang w:eastAsia="en-US"/>
        </w:rPr>
        <w:t>*) Dotyczy tylko wypełniacza dodanego</w:t>
      </w:r>
    </w:p>
    <w:p w:rsidR="00C318BA" w:rsidRPr="00536809"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36809">
        <w:rPr>
          <w:rFonts w:ascii="Times New Roman" w:hAnsi="Times New Roman"/>
          <w:color w:val="000000"/>
          <w:sz w:val="24"/>
          <w:szCs w:val="24"/>
        </w:rPr>
        <w:t>Zawartość węglanu wapnia CaCO3 w skale stanowiącej surowiec do produkcji wypełniacza powinna być nie mniejsza niż 70%.</w:t>
      </w:r>
    </w:p>
    <w:p w:rsidR="00C318BA" w:rsidRPr="00536809" w:rsidRDefault="00C318BA" w:rsidP="00C318BA">
      <w:pPr>
        <w:widowControl w:val="0"/>
        <w:autoSpaceDE w:val="0"/>
        <w:autoSpaceDN w:val="0"/>
        <w:adjustRightInd w:val="0"/>
        <w:spacing w:before="120" w:after="120" w:line="240" w:lineRule="auto"/>
        <w:rPr>
          <w:rFonts w:ascii="Arial" w:hAnsi="Arial" w:cs="Arial"/>
          <w:sz w:val="24"/>
          <w:szCs w:val="24"/>
        </w:rPr>
      </w:pPr>
      <w:r w:rsidRPr="00536809">
        <w:rPr>
          <w:rFonts w:ascii="Times New Roman" w:hAnsi="Times New Roman"/>
          <w:b/>
          <w:bCs/>
          <w:color w:val="000000"/>
          <w:sz w:val="24"/>
          <w:szCs w:val="24"/>
        </w:rPr>
        <w:t xml:space="preserve">2.5. Środek adhezyjny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Środek adhezyjny i jego ilość powinny być dobrane do zastosowanego kruszywa mineralnego i asfaltu. Ocenę przyczepności należy określić na podstawie badania według PN-EN 12697-11 metoda A po 6h obracania, stosując kruszywo 8/11 jako podstawowe (dopuszcza się inne wymiary w przypadku braku wymiaru podstawowego). Przyczepność lepiszcza do kruszywa powinna wynosić co najmniej 80 %. </w:t>
      </w:r>
    </w:p>
    <w:p w:rsidR="00C318BA" w:rsidRPr="00536809" w:rsidRDefault="00C318BA" w:rsidP="002F3700">
      <w:pPr>
        <w:widowControl w:val="0"/>
        <w:autoSpaceDE w:val="0"/>
        <w:autoSpaceDN w:val="0"/>
        <w:adjustRightInd w:val="0"/>
        <w:spacing w:before="120" w:after="120" w:line="240" w:lineRule="auto"/>
        <w:ind w:firstLine="708"/>
        <w:jc w:val="both"/>
        <w:rPr>
          <w:rFonts w:ascii="Arial" w:hAnsi="Arial" w:cs="Arial"/>
          <w:sz w:val="24"/>
          <w:szCs w:val="24"/>
        </w:rPr>
      </w:pPr>
      <w:r w:rsidRPr="00536809">
        <w:rPr>
          <w:rFonts w:ascii="Times New Roman" w:hAnsi="Times New Roman"/>
          <w:color w:val="000000"/>
          <w:sz w:val="24"/>
          <w:szCs w:val="24"/>
        </w:rPr>
        <w:t xml:space="preserve">Należy stosować jedynie te środki adhezyjne, które posiadają odpowiedni dokument dopuszczający do stosowania w budownictwie drogowym, wydany przez Instytut Badawczy Dróg i Mostów lub inną notyfikowaną jednostkę. Wytwórnia mieszanek mineralno-bitumicznych powinna być wyposażona w automatyczny system dozowania środka adhezyjnego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2.6. Dostawy materiałów </w:t>
      </w:r>
    </w:p>
    <w:p w:rsidR="00C318BA" w:rsidRPr="005A12B6" w:rsidRDefault="00C318BA" w:rsidP="002F3700">
      <w:pPr>
        <w:widowControl w:val="0"/>
        <w:autoSpaceDE w:val="0"/>
        <w:autoSpaceDN w:val="0"/>
        <w:adjustRightInd w:val="0"/>
        <w:spacing w:before="50"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Za dostawy materiałów odpowiedzialny jest Wykonawca robót zgodnie z ustaleniami określonymi w SST D-M-00.00.00 „Wymagania ogólne". </w:t>
      </w:r>
    </w:p>
    <w:p w:rsidR="00C318BA" w:rsidRPr="005A12B6" w:rsidRDefault="00C318BA" w:rsidP="002F3700">
      <w:pPr>
        <w:widowControl w:val="0"/>
        <w:autoSpaceDE w:val="0"/>
        <w:autoSpaceDN w:val="0"/>
        <w:adjustRightInd w:val="0"/>
        <w:spacing w:before="36"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obowiązku Wykonawcy należy takie zorganizowanie dostaw materiałów do wytwarzania mieszanki, aby zapewnić nieprzerwaną pracę otaczarki w trakcie wykonywania dziennej działki roboczej.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Każda dostawa asfaltu, kruszywa i wypełniacza musi być zaopatrzona w deklarację zgodności o treści według PN-EN-45014, wydaną przez dostawcę.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Pr>
          <w:rFonts w:ascii="Times New Roman" w:hAnsi="Times New Roman"/>
          <w:b/>
          <w:bCs/>
          <w:color w:val="000000"/>
          <w:sz w:val="24"/>
          <w:szCs w:val="24"/>
        </w:rPr>
        <w:t xml:space="preserve">3.  </w:t>
      </w:r>
      <w:r w:rsidRPr="005A12B6">
        <w:rPr>
          <w:rFonts w:ascii="Times New Roman" w:hAnsi="Times New Roman"/>
          <w:b/>
          <w:bCs/>
          <w:color w:val="000000"/>
          <w:sz w:val="24"/>
          <w:szCs w:val="24"/>
        </w:rPr>
        <w:t xml:space="preserve">SPRZĘT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3.1.  Wymagania ogólne dotyczące sprzętu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Wymagania ogólne dotyczące sprzętu podano w SST D.M.00.00.00 „Wymagania ogólne”.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3.2.  Sprzęt do wykonania nawierzchni z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color w:val="000000"/>
          <w:sz w:val="24"/>
          <w:szCs w:val="24"/>
        </w:rPr>
        <w:t>Używany sprzęt powinien być zgodny z ofertą Wykonawcy i warunkami określonymi</w:t>
      </w:r>
      <w:r w:rsidRPr="005A12B6">
        <w:rPr>
          <w:rFonts w:ascii="Times New Roman" w:hAnsi="Times New Roman"/>
          <w:color w:val="000000"/>
          <w:sz w:val="24"/>
          <w:szCs w:val="24"/>
        </w:rPr>
        <w:t xml:space="preserve">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Wytwórnia lub wytwórnie mieszanek mineralno-bitumicznych powinny posiadać certyfikat zakładowej kontroli produkcji wydany przez jednostkę certyfikującą, być w pełni zautomatyzowane, z rejestrem komputerowym dającym możliwość kontroli w każdym etapie cyklu technologicznego, zapewniające ciągłą produkcję i dostawę MMA na budowę.</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Wszystkie urządzenia pomiarowe powinny posiadać aktualne świadectwo uwierzytelnienia.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Wykonawca ma obowiązek przedstawić Inspektorowi Nadzoru świadectwo dopuszczenia wytwórni do produkcji wydane przez Inspekcję Sanitarną i władze ochrony środowiska.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Układarka mechaniczna o wydajności skorelo</w:t>
      </w:r>
      <w:r>
        <w:rPr>
          <w:rFonts w:ascii="Times New Roman" w:hAnsi="Times New Roman"/>
          <w:color w:val="000000"/>
          <w:sz w:val="24"/>
          <w:szCs w:val="24"/>
        </w:rPr>
        <w:t>wanej z wydajnością wytwórni, z </w:t>
      </w:r>
      <w:r w:rsidRPr="005A12B6">
        <w:rPr>
          <w:rFonts w:ascii="Times New Roman" w:hAnsi="Times New Roman"/>
          <w:color w:val="000000"/>
          <w:sz w:val="24"/>
          <w:szCs w:val="24"/>
        </w:rPr>
        <w:t xml:space="preserve">automatycznym sterowaniem, pozwalającym na ułożenie warstwy z założoną grubością oraz </w:t>
      </w:r>
      <w:r w:rsidRPr="005A12B6">
        <w:rPr>
          <w:rFonts w:ascii="Times New Roman" w:hAnsi="Times New Roman"/>
          <w:color w:val="000000"/>
          <w:sz w:val="24"/>
          <w:szCs w:val="24"/>
        </w:rPr>
        <w:lastRenderedPageBreak/>
        <w:t xml:space="preserve">szerokością, oraz z podgrzewaną płytą wibracyjną do wstępnego zagęszczania. Walce stalowe gładkie z wibracją, średnie i ciężkie. Walce ogumione ciężkie. Cysterna na wodę. Sprzęt drobny pomocniczy.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4.  TRANSPORT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4.1.  Wymagania ogólne dotyczące transportu </w:t>
      </w:r>
    </w:p>
    <w:p w:rsidR="00C318BA" w:rsidRPr="005A12B6" w:rsidRDefault="00C318BA" w:rsidP="002F3700">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Wymagania ogólne dotyczące transportu podano w SST D</w:t>
      </w:r>
      <w:r>
        <w:rPr>
          <w:rFonts w:ascii="Times New Roman" w:hAnsi="Times New Roman"/>
          <w:color w:val="000000"/>
          <w:sz w:val="24"/>
          <w:szCs w:val="24"/>
        </w:rPr>
        <w:t>.M.00.00.00 „Wymagania ogólne”.</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4.2.  Transport materiałów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Transport poszczególnych asortymentów materiałów</w:t>
      </w:r>
      <w:r>
        <w:rPr>
          <w:rFonts w:ascii="Times New Roman" w:hAnsi="Times New Roman"/>
          <w:color w:val="000000"/>
          <w:sz w:val="24"/>
          <w:szCs w:val="24"/>
        </w:rPr>
        <w:t xml:space="preserve"> powinien odbywać się zgodnie z </w:t>
      </w:r>
      <w:r w:rsidRPr="005A12B6">
        <w:rPr>
          <w:rFonts w:ascii="Times New Roman" w:hAnsi="Times New Roman"/>
          <w:color w:val="000000"/>
          <w:sz w:val="24"/>
          <w:szCs w:val="24"/>
        </w:rPr>
        <w:t xml:space="preserve">wymogami, zawartymi w rozdziałach niniejszej SST.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4.2.1. Asfalt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Asfalt należy przewozić zgodnie z zasadami podanymi w PN-C-04024.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Asfalt należy przewozić izolowanymi termicznie cysternami, wyposażonymi w instalacje umożliwiające podłączenie cystern do urządzeń grzewczych lub wyposażonymi we własne urządzenia grzewcze.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i/>
          <w:iCs/>
          <w:color w:val="000000"/>
          <w:sz w:val="24"/>
          <w:szCs w:val="24"/>
        </w:rPr>
        <w:t xml:space="preserve">4.2.2. Wypełniacz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Wypełniacz luzem należy przewozić w cysternach przystosowanych do przewozu materiałów sypkich, umożliwiających rozładunek pneumatyczny.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4.2.3. Kruszywo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Kruszywo można przewozić dowolnymi środkami transportu, w warunkach zabezpieczających je przed zanieczyszczeniem, zmieszaniem z innymi asortymentami kruszywa lub jego frakcjami i nadmiernym zawilgoceniem.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i/>
          <w:iCs/>
          <w:color w:val="000000"/>
          <w:sz w:val="24"/>
          <w:szCs w:val="24"/>
        </w:rPr>
        <w:t xml:space="preserve">4.2.4. Mieszanka betonu asfaltowego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Do transportu mieszanki przewiduje się samochody  samowyładowcze posiadające pokrowce brezentowe zapewniające utrzymanie odpowiedniej temperatury transportowanej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Ładowność i ilość środków transportowych powinna być tak dobrana aby zapewnić ciągłą pracę układarki a jednocześnie nie dopuścić do zbyt długiego</w:t>
      </w:r>
      <w:r w:rsidR="002F3700">
        <w:rPr>
          <w:rFonts w:ascii="Times New Roman" w:hAnsi="Times New Roman"/>
          <w:color w:val="000000"/>
          <w:sz w:val="24"/>
          <w:szCs w:val="24"/>
        </w:rPr>
        <w:t xml:space="preserve"> przestoju przed wyładowaniem i </w:t>
      </w:r>
      <w:r w:rsidRPr="005A12B6">
        <w:rPr>
          <w:rFonts w:ascii="Times New Roman" w:hAnsi="Times New Roman"/>
          <w:color w:val="000000"/>
          <w:sz w:val="24"/>
          <w:szCs w:val="24"/>
        </w:rPr>
        <w:t>wbudowaniem mieszan</w:t>
      </w:r>
      <w:r>
        <w:rPr>
          <w:rFonts w:ascii="Times New Roman" w:hAnsi="Times New Roman"/>
          <w:color w:val="000000"/>
          <w:sz w:val="24"/>
          <w:szCs w:val="24"/>
        </w:rPr>
        <w:t>ki asfaltowej.</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Transport powinien być zorganizowany w taki sposób aby nie dopuścić do spadków temperatury przewożonej mieszanki z wytwórni do miejsca wbudowania poniżej </w:t>
      </w:r>
      <w:r>
        <w:rPr>
          <w:rFonts w:ascii="Times New Roman" w:hAnsi="Times New Roman"/>
          <w:color w:val="000000"/>
          <w:sz w:val="24"/>
          <w:szCs w:val="24"/>
        </w:rPr>
        <w:t>wartości dopuszczalnych określonych w tablicy 9</w:t>
      </w:r>
      <w:r w:rsidRPr="005A12B6">
        <w:rPr>
          <w:rFonts w:ascii="Times New Roman" w:hAnsi="Times New Roman"/>
          <w:color w:val="000000"/>
          <w:sz w:val="24"/>
          <w:szCs w:val="24"/>
        </w:rPr>
        <w:t xml:space="preserv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Powierzchnia wewnętrzna skrzyni samochodów przed załadunkiem musi być spryskana środkami zapobiegającymi przyklejaniu się mieszanki.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Skrzynie samochodów wywrotek muszą być dostosowane do współpracy z układarką w czasie rozładunku, kiedy układarką pcha przed sobą samochód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5A12B6">
        <w:rPr>
          <w:rFonts w:ascii="Times New Roman" w:hAnsi="Times New Roman"/>
          <w:b/>
          <w:bCs/>
          <w:color w:val="000000"/>
          <w:sz w:val="24"/>
          <w:szCs w:val="24"/>
        </w:rPr>
        <w:t xml:space="preserve">5.  WYKONANIE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b/>
          <w:bCs/>
          <w:color w:val="000000"/>
          <w:sz w:val="24"/>
          <w:szCs w:val="24"/>
        </w:rPr>
        <w:t xml:space="preserve">5.1.  Ogólne zasady wykonywania robót </w:t>
      </w:r>
    </w:p>
    <w:p w:rsidR="00C318BA" w:rsidRPr="005A12B6" w:rsidRDefault="00C318BA" w:rsidP="00C318BA">
      <w:pPr>
        <w:widowControl w:val="0"/>
        <w:autoSpaceDE w:val="0"/>
        <w:autoSpaceDN w:val="0"/>
        <w:adjustRightInd w:val="0"/>
        <w:spacing w:before="120" w:after="120" w:line="240" w:lineRule="auto"/>
        <w:rPr>
          <w:rFonts w:ascii="Arial" w:hAnsi="Arial" w:cs="Arial"/>
          <w:sz w:val="24"/>
          <w:szCs w:val="24"/>
        </w:rPr>
      </w:pPr>
      <w:r w:rsidRPr="005A12B6">
        <w:rPr>
          <w:rFonts w:ascii="Times New Roman" w:hAnsi="Times New Roman"/>
          <w:color w:val="000000"/>
          <w:sz w:val="24"/>
          <w:szCs w:val="24"/>
        </w:rPr>
        <w:t xml:space="preserve">Ogólne zasady wykonywania robót podano w SST D.M.00.00.00 „Wymagania ogólne”.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b/>
          <w:bCs/>
          <w:color w:val="000000"/>
          <w:sz w:val="24"/>
          <w:szCs w:val="24"/>
        </w:rPr>
        <w:t xml:space="preserve">5.2.  Projektowanie mieszanki mineralno-asfaltowej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Receptę MMA należy wykonać przed rozpoczęciem produkcji mieszanki oraz przy każdej zmianie dostawcy lub złoża materiału jak również po stwierdzeniu w trakcie badań kontrolnych zmiany cech produkowanej mieszanki.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Projektowanie składu betonu asfaltowego i właściwości zaprojektowanej mieszanki mineralno-asfaltowej należy wykonać zgodnie z „WT-2 Nawierzchnie asfaltowe 2010".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lastRenderedPageBreak/>
        <w:t xml:space="preserve">Jeżeli jest stosowana mieszanka kruszywa drobnego niełamanego i łamanego, to należy przyjąć proporcję kruszywa łamanego do niełamanego co najmniej 50/50. </w:t>
      </w:r>
    </w:p>
    <w:p w:rsidR="00C318BA" w:rsidRPr="005A12B6"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5A12B6">
        <w:rPr>
          <w:rFonts w:ascii="Times New Roman" w:hAnsi="Times New Roman"/>
          <w:color w:val="000000"/>
          <w:sz w:val="24"/>
          <w:szCs w:val="24"/>
        </w:rPr>
        <w:t xml:space="preserve">Gęstość mieszanki kruszyw należy wyznaczać ze wzoru: </w:t>
      </w:r>
    </w:p>
    <w:p w:rsidR="00C318BA" w:rsidRPr="005A12B6" w:rsidRDefault="00C318BA" w:rsidP="00C318BA">
      <w:pPr>
        <w:widowControl w:val="0"/>
        <w:autoSpaceDE w:val="0"/>
        <w:autoSpaceDN w:val="0"/>
        <w:adjustRightInd w:val="0"/>
        <w:spacing w:before="5" w:after="0" w:line="240" w:lineRule="auto"/>
        <w:jc w:val="both"/>
        <w:rPr>
          <w:rFonts w:ascii="Arial" w:hAnsi="Arial" w:cs="Arial"/>
          <w:sz w:val="24"/>
          <w:szCs w:val="24"/>
        </w:rPr>
      </w:pPr>
      <w:r w:rsidRPr="005A12B6">
        <w:rPr>
          <w:noProof/>
          <w:sz w:val="24"/>
          <w:szCs w:val="24"/>
        </w:rPr>
        <w:drawing>
          <wp:anchor distT="0" distB="0" distL="3" distR="141972" simplePos="0" relativeHeight="251659264" behindDoc="0" locked="0" layoutInCell="1" allowOverlap="1">
            <wp:simplePos x="0" y="0"/>
            <wp:positionH relativeFrom="column">
              <wp:posOffset>0</wp:posOffset>
            </wp:positionH>
            <wp:positionV relativeFrom="paragraph">
              <wp:posOffset>129540</wp:posOffset>
            </wp:positionV>
            <wp:extent cx="5788025" cy="1566545"/>
            <wp:effectExtent l="19050" t="0" r="3175"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88025" cy="1566545"/>
                    </a:xfrm>
                    <a:prstGeom prst="rect">
                      <a:avLst/>
                    </a:prstGeom>
                    <a:noFill/>
                  </pic:spPr>
                </pic:pic>
              </a:graphicData>
            </a:graphic>
          </wp:anchor>
        </w:drawing>
      </w:r>
      <w:r w:rsidRPr="005A12B6">
        <w:rPr>
          <w:rFonts w:ascii="Times New Roman" w:hAnsi="Times New Roman"/>
          <w:color w:val="000000"/>
          <w:sz w:val="24"/>
          <w:szCs w:val="24"/>
        </w:rPr>
        <w:t>Minimalna zawartość lepiszcza asfaltowego, jest to najmniejsza ilość lepiszcza rozpuszczalnego i nierozpuszczalnego, określona dla danego typu mieszanki mineralno-asfaltowej, przy założonej gęstości mieszanki mineralnej 2,650 Mg/m. Jeżeli stosowana mieszanka mineralna ma inna gęstość, to do wyznaczenia minimalnej zawartości lepiszcza podana wartość nal</w:t>
      </w:r>
      <w:r>
        <w:rPr>
          <w:rFonts w:ascii="Times New Roman" w:hAnsi="Times New Roman"/>
          <w:color w:val="000000"/>
          <w:sz w:val="24"/>
          <w:szCs w:val="24"/>
        </w:rPr>
        <w:t>eży pomnożyć przez współczynnik α</w:t>
      </w:r>
    </w:p>
    <w:p w:rsidR="00C318BA" w:rsidRPr="005A12B6" w:rsidRDefault="00C318BA" w:rsidP="00C318BA">
      <w:pPr>
        <w:widowControl w:val="0"/>
        <w:autoSpaceDE w:val="0"/>
        <w:autoSpaceDN w:val="0"/>
        <w:adjustRightInd w:val="0"/>
        <w:spacing w:before="36" w:after="0" w:line="240" w:lineRule="auto"/>
        <w:rPr>
          <w:rFonts w:ascii="Arial" w:hAnsi="Arial" w:cs="Arial"/>
          <w:sz w:val="24"/>
          <w:szCs w:val="24"/>
        </w:rPr>
      </w:pPr>
      <w:r w:rsidRPr="005A12B6">
        <w:rPr>
          <w:rFonts w:ascii="Times New Roman" w:hAnsi="Times New Roman"/>
          <w:color w:val="000000"/>
          <w:sz w:val="24"/>
          <w:szCs w:val="24"/>
        </w:rPr>
        <w:t xml:space="preserve">wg równania: </w:t>
      </w:r>
    </w:p>
    <w:p w:rsidR="00C318BA" w:rsidRPr="005A12B6" w:rsidRDefault="00C318BA" w:rsidP="00C318BA">
      <w:pPr>
        <w:widowControl w:val="0"/>
        <w:autoSpaceDE w:val="0"/>
        <w:autoSpaceDN w:val="0"/>
        <w:adjustRightInd w:val="0"/>
        <w:spacing w:before="36" w:after="0" w:line="240" w:lineRule="auto"/>
        <w:jc w:val="center"/>
        <w:rPr>
          <w:rFonts w:ascii="Arial" w:hAnsi="Arial" w:cs="Arial"/>
          <w:sz w:val="24"/>
          <w:szCs w:val="24"/>
        </w:rPr>
      </w:pPr>
      <w:r>
        <w:rPr>
          <w:rFonts w:ascii="Times New Roman" w:hAnsi="Times New Roman"/>
          <w:noProof/>
          <w:color w:val="000000"/>
          <w:sz w:val="24"/>
          <w:szCs w:val="24"/>
        </w:rPr>
        <w:drawing>
          <wp:inline distT="0" distB="0" distL="0" distR="0">
            <wp:extent cx="955343" cy="51658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5388" cy="516611"/>
                    </a:xfrm>
                    <a:prstGeom prst="rect">
                      <a:avLst/>
                    </a:prstGeom>
                    <a:noFill/>
                    <a:ln>
                      <a:noFill/>
                    </a:ln>
                  </pic:spPr>
                </pic:pic>
              </a:graphicData>
            </a:graphic>
          </wp:inline>
        </w:drawing>
      </w:r>
    </w:p>
    <w:p w:rsidR="00C318BA" w:rsidRPr="005A12B6" w:rsidRDefault="00C318BA" w:rsidP="00C318BA">
      <w:pPr>
        <w:widowControl w:val="0"/>
        <w:autoSpaceDE w:val="0"/>
        <w:autoSpaceDN w:val="0"/>
        <w:adjustRightInd w:val="0"/>
        <w:spacing w:before="12" w:after="0" w:line="240" w:lineRule="auto"/>
        <w:jc w:val="both"/>
        <w:rPr>
          <w:rFonts w:ascii="Arial" w:hAnsi="Arial" w:cs="Arial"/>
          <w:sz w:val="24"/>
          <w:szCs w:val="24"/>
        </w:rPr>
      </w:pPr>
      <w:r w:rsidRPr="005A12B6">
        <w:rPr>
          <w:rFonts w:ascii="Times New Roman" w:hAnsi="Times New Roman"/>
          <w:color w:val="000000"/>
          <w:sz w:val="24"/>
          <w:szCs w:val="24"/>
        </w:rPr>
        <w:t>Minimalna zawartość lepiszcza w zaprojektowanej mieszance (recepcie) powinna być</w:t>
      </w:r>
      <w:r>
        <w:rPr>
          <w:rFonts w:ascii="Times New Roman" w:hAnsi="Times New Roman"/>
          <w:color w:val="000000"/>
          <w:sz w:val="24"/>
          <w:szCs w:val="24"/>
        </w:rPr>
        <w:t xml:space="preserve"> </w:t>
      </w:r>
      <w:r w:rsidRPr="005A12B6">
        <w:rPr>
          <w:rFonts w:ascii="Times New Roman" w:hAnsi="Times New Roman"/>
          <w:color w:val="000000"/>
          <w:sz w:val="24"/>
          <w:szCs w:val="24"/>
        </w:rPr>
        <w:t xml:space="preserve">wyższa od podanego </w:t>
      </w:r>
      <w:proofErr w:type="spellStart"/>
      <w:r w:rsidRPr="005A12B6">
        <w:rPr>
          <w:rFonts w:ascii="Times New Roman" w:hAnsi="Times New Roman"/>
          <w:color w:val="000000"/>
          <w:sz w:val="24"/>
          <w:szCs w:val="24"/>
        </w:rPr>
        <w:t>B</w:t>
      </w:r>
      <w:r w:rsidRPr="003A40BA">
        <w:rPr>
          <w:rFonts w:ascii="Times New Roman" w:hAnsi="Times New Roman"/>
          <w:color w:val="000000"/>
          <w:sz w:val="24"/>
          <w:szCs w:val="24"/>
          <w:vertAlign w:val="subscript"/>
        </w:rPr>
        <w:t>min</w:t>
      </w:r>
      <w:proofErr w:type="spellEnd"/>
      <w:r>
        <w:rPr>
          <w:rFonts w:ascii="Times New Roman" w:hAnsi="Times New Roman"/>
          <w:color w:val="000000"/>
          <w:sz w:val="24"/>
          <w:szCs w:val="24"/>
          <w:vertAlign w:val="subscript"/>
        </w:rPr>
        <w:t xml:space="preserve"> </w:t>
      </w:r>
      <w:r>
        <w:rPr>
          <w:rFonts w:ascii="Times New Roman" w:hAnsi="Times New Roman"/>
          <w:color w:val="000000"/>
          <w:sz w:val="24"/>
          <w:szCs w:val="24"/>
        </w:rPr>
        <w:t>o</w:t>
      </w:r>
      <w:r w:rsidRPr="005A12B6">
        <w:rPr>
          <w:rFonts w:ascii="Times New Roman" w:hAnsi="Times New Roman"/>
          <w:color w:val="000000"/>
          <w:sz w:val="24"/>
          <w:szCs w:val="24"/>
        </w:rPr>
        <w:t xml:space="preserve"> wielkość</w:t>
      </w:r>
      <w:r>
        <w:rPr>
          <w:rFonts w:ascii="Times New Roman" w:hAnsi="Times New Roman"/>
          <w:color w:val="000000"/>
          <w:sz w:val="24"/>
          <w:szCs w:val="24"/>
        </w:rPr>
        <w:t xml:space="preserve"> </w:t>
      </w:r>
      <w:r w:rsidRPr="005A12B6">
        <w:rPr>
          <w:rFonts w:ascii="Times New Roman" w:hAnsi="Times New Roman"/>
          <w:color w:val="000000"/>
          <w:sz w:val="24"/>
          <w:szCs w:val="24"/>
        </w:rPr>
        <w:t>dopuszczalnej odchyłki 0,3 zawierającej błąd dozowania składników i błąd badania. Minimalna zawartość lepiszcza asfaltowego odzyskanego w ekstrakcji – jest to lepiszcze rozpuszczalne (tworzące błonkę lepiszcza na ziarnach kruszywa) w projektowanej mieszance mineralno-asfaltowej (recepcie), nie uwzględniająca lepiszcza zaabsorbowanego przez kruszywo. W badaniu typu należy określić w ekstrakcji lepiszcza z mieszanki mineralno-asfaltowej procentową il</w:t>
      </w:r>
      <w:r w:rsidR="00CF64B3">
        <w:rPr>
          <w:rFonts w:ascii="Times New Roman" w:hAnsi="Times New Roman"/>
          <w:color w:val="000000"/>
          <w:sz w:val="24"/>
          <w:szCs w:val="24"/>
        </w:rPr>
        <w:t>ość lepiszcza rozpuszczalnego i </w:t>
      </w:r>
      <w:r w:rsidRPr="005A12B6">
        <w:rPr>
          <w:rFonts w:ascii="Times New Roman" w:hAnsi="Times New Roman"/>
          <w:color w:val="000000"/>
          <w:sz w:val="24"/>
          <w:szCs w:val="24"/>
        </w:rPr>
        <w:t xml:space="preserve">nierozpuszczalnego (absorbowanego przez pory kruszywa mieszanki mineralnej) i podać w sprawozdaniu badania typu. W recepcie roboczej mieszanki mineralno-asfaltowej należy podawać zawartość lepiszcza jako sumę lepiszcza rozpuszczalnego i nierozpuszczalnego (lepiszcze dodane). </w:t>
      </w:r>
    </w:p>
    <w:p w:rsidR="00C318BA" w:rsidRPr="005A12B6" w:rsidRDefault="00C318BA" w:rsidP="00C318BA">
      <w:pPr>
        <w:widowControl w:val="0"/>
        <w:autoSpaceDE w:val="0"/>
        <w:autoSpaceDN w:val="0"/>
        <w:adjustRightInd w:val="0"/>
        <w:spacing w:before="36" w:after="0" w:line="240" w:lineRule="auto"/>
        <w:jc w:val="both"/>
        <w:rPr>
          <w:rFonts w:ascii="Arial" w:hAnsi="Arial" w:cs="Arial"/>
          <w:sz w:val="24"/>
          <w:szCs w:val="24"/>
        </w:rPr>
      </w:pPr>
      <w:r w:rsidRPr="005A12B6">
        <w:rPr>
          <w:rFonts w:ascii="Times New Roman" w:hAnsi="Times New Roman"/>
          <w:color w:val="000000"/>
          <w:sz w:val="24"/>
          <w:szCs w:val="24"/>
        </w:rPr>
        <w:t xml:space="preserve">Temperatury zagęszczania próbek w zależności od rodzaju asfaltu powinny wynosić: </w:t>
      </w:r>
    </w:p>
    <w:p w:rsidR="00C318BA" w:rsidRPr="003A40BA" w:rsidRDefault="00C318BA" w:rsidP="00C318BA">
      <w:pPr>
        <w:pStyle w:val="Akapitzlist"/>
        <w:widowControl w:val="0"/>
        <w:numPr>
          <w:ilvl w:val="0"/>
          <w:numId w:val="2"/>
        </w:numPr>
        <w:autoSpaceDE w:val="0"/>
        <w:autoSpaceDN w:val="0"/>
        <w:adjustRightInd w:val="0"/>
        <w:spacing w:before="39" w:after="0" w:line="240" w:lineRule="auto"/>
        <w:rPr>
          <w:rFonts w:ascii="Arial" w:hAnsi="Arial" w:cs="Arial"/>
          <w:sz w:val="24"/>
          <w:szCs w:val="24"/>
        </w:rPr>
      </w:pPr>
      <w:r w:rsidRPr="003A40BA">
        <w:rPr>
          <w:rFonts w:ascii="Times New Roman" w:hAnsi="Times New Roman"/>
          <w:color w:val="000000"/>
          <w:sz w:val="24"/>
          <w:szCs w:val="24"/>
        </w:rPr>
        <w:t>35/50, 50/70 lub 70/100</w:t>
      </w:r>
      <w:r w:rsidRPr="003A40BA">
        <w:rPr>
          <w:rFonts w:ascii="Times New Roman" w:hAnsi="Times New Roman"/>
          <w:color w:val="000000"/>
          <w:sz w:val="24"/>
          <w:szCs w:val="24"/>
        </w:rPr>
        <w:tab/>
      </w:r>
      <w:r w:rsidRPr="003A40BA">
        <w:rPr>
          <w:rFonts w:ascii="Times New Roman" w:hAnsi="Times New Roman"/>
          <w:color w:val="000000"/>
          <w:sz w:val="24"/>
          <w:szCs w:val="24"/>
        </w:rPr>
        <w:tab/>
      </w:r>
      <w:r>
        <w:rPr>
          <w:rFonts w:ascii="Times New Roman" w:hAnsi="Times New Roman"/>
          <w:color w:val="000000"/>
          <w:sz w:val="24"/>
          <w:szCs w:val="24"/>
        </w:rPr>
        <w:tab/>
      </w:r>
      <w:r w:rsidRPr="003A40BA">
        <w:rPr>
          <w:rFonts w:ascii="Times New Roman" w:hAnsi="Times New Roman"/>
          <w:color w:val="000000"/>
          <w:sz w:val="24"/>
          <w:szCs w:val="24"/>
        </w:rPr>
        <w:t>140</w:t>
      </w:r>
      <w:r w:rsidRPr="003A40BA">
        <w:rPr>
          <w:rFonts w:ascii="Symbol" w:hAnsi="Symbol" w:cs="Symbol"/>
          <w:color w:val="000000"/>
          <w:sz w:val="24"/>
          <w:szCs w:val="24"/>
        </w:rPr>
        <w:t></w:t>
      </w:r>
      <w:r w:rsidRPr="003A40BA">
        <w:rPr>
          <w:rFonts w:ascii="Symbol" w:hAnsi="Symbol" w:cs="Symbol"/>
          <w:color w:val="000000"/>
          <w:sz w:val="24"/>
          <w:szCs w:val="24"/>
        </w:rPr>
        <w:t></w:t>
      </w:r>
      <w:r w:rsidRPr="003A40BA">
        <w:rPr>
          <w:rFonts w:ascii="Times New Roman" w:hAnsi="Times New Roman"/>
          <w:color w:val="000000"/>
          <w:sz w:val="24"/>
          <w:szCs w:val="24"/>
        </w:rPr>
        <w:t>5</w:t>
      </w:r>
      <w:r w:rsidRPr="003A40BA">
        <w:rPr>
          <w:rFonts w:ascii="Symbol" w:hAnsi="Symbol" w:cs="Symbol"/>
          <w:color w:val="000000"/>
          <w:sz w:val="24"/>
          <w:szCs w:val="24"/>
        </w:rPr>
        <w:t></w:t>
      </w:r>
      <w:r>
        <w:rPr>
          <w:rFonts w:ascii="Times New Roman" w:hAnsi="Times New Roman"/>
          <w:color w:val="000000"/>
          <w:sz w:val="24"/>
          <w:szCs w:val="24"/>
        </w:rPr>
        <w:t>C</w:t>
      </w:r>
    </w:p>
    <w:p w:rsidR="00C318BA" w:rsidRPr="005A12B6" w:rsidRDefault="00C318BA" w:rsidP="00C318BA">
      <w:pPr>
        <w:widowControl w:val="0"/>
        <w:autoSpaceDE w:val="0"/>
        <w:autoSpaceDN w:val="0"/>
        <w:adjustRightInd w:val="0"/>
        <w:spacing w:before="19" w:after="0" w:line="240" w:lineRule="auto"/>
        <w:ind w:firstLine="708"/>
        <w:jc w:val="both"/>
        <w:rPr>
          <w:rFonts w:ascii="Arial" w:hAnsi="Arial" w:cs="Arial"/>
          <w:sz w:val="24"/>
          <w:szCs w:val="24"/>
        </w:rPr>
      </w:pPr>
      <w:r w:rsidRPr="005A12B6">
        <w:rPr>
          <w:rFonts w:ascii="Times New Roman" w:hAnsi="Times New Roman"/>
          <w:color w:val="000000"/>
          <w:sz w:val="24"/>
          <w:szCs w:val="24"/>
        </w:rPr>
        <w:t xml:space="preserve">Do betonu asfaltowego do warstwy ścieralnej należy stosować kruszywa i lepiszcza podane w tablicy 5. </w:t>
      </w:r>
    </w:p>
    <w:p w:rsidR="00C318BA" w:rsidRDefault="00C318BA" w:rsidP="00C318BA">
      <w:pPr>
        <w:widowControl w:val="0"/>
        <w:autoSpaceDE w:val="0"/>
        <w:autoSpaceDN w:val="0"/>
        <w:adjustRightInd w:val="0"/>
        <w:spacing w:before="22" w:after="204" w:line="240" w:lineRule="auto"/>
        <w:rPr>
          <w:rFonts w:ascii="Times New Roman" w:hAnsi="Times New Roman"/>
          <w:b/>
          <w:bCs/>
          <w:color w:val="000000"/>
          <w:sz w:val="24"/>
          <w:szCs w:val="24"/>
        </w:rPr>
      </w:pPr>
      <w:r w:rsidRPr="005A12B6">
        <w:rPr>
          <w:rFonts w:ascii="Times New Roman" w:hAnsi="Times New Roman"/>
          <w:b/>
          <w:bCs/>
          <w:color w:val="000000"/>
          <w:sz w:val="24"/>
          <w:szCs w:val="24"/>
        </w:rPr>
        <w:t>Tablica 5.   Materiały do betonu asfaltowego do warstwy ścieralnej</w:t>
      </w:r>
    </w:p>
    <w:tbl>
      <w:tblPr>
        <w:tblStyle w:val="Tabela-Siatka"/>
        <w:tblW w:w="0" w:type="auto"/>
        <w:tblLook w:val="04A0" w:firstRow="1" w:lastRow="0" w:firstColumn="1" w:lastColumn="0" w:noHBand="0" w:noVBand="1"/>
      </w:tblPr>
      <w:tblGrid>
        <w:gridCol w:w="5070"/>
        <w:gridCol w:w="4222"/>
      </w:tblGrid>
      <w:tr w:rsidR="00C318BA" w:rsidRPr="000A364C" w:rsidTr="00C318BA">
        <w:tc>
          <w:tcPr>
            <w:tcW w:w="5070" w:type="dxa"/>
            <w:vMerge w:val="restart"/>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Materiał</w:t>
            </w:r>
          </w:p>
        </w:tc>
        <w:tc>
          <w:tcPr>
            <w:tcW w:w="4222" w:type="dxa"/>
          </w:tcPr>
          <w:p w:rsidR="00C318BA" w:rsidRPr="000A364C" w:rsidRDefault="00C318BA" w:rsidP="00C318BA">
            <w:pPr>
              <w:widowControl w:val="0"/>
              <w:autoSpaceDE w:val="0"/>
              <w:autoSpaceDN w:val="0"/>
              <w:adjustRightInd w:val="0"/>
              <w:jc w:val="center"/>
              <w:rPr>
                <w:rFonts w:ascii="Times New Roman" w:hAnsi="Times New Roman"/>
                <w:b/>
                <w:bCs/>
                <w:color w:val="000000"/>
              </w:rPr>
            </w:pPr>
            <w:r w:rsidRPr="000A364C">
              <w:rPr>
                <w:rFonts w:ascii="Times New Roman" w:hAnsi="Times New Roman"/>
                <w:color w:val="000000"/>
              </w:rPr>
              <w:t>Kategoria ruchu</w:t>
            </w:r>
          </w:p>
        </w:tc>
      </w:tr>
      <w:tr w:rsidR="00C318BA" w:rsidRPr="000A364C" w:rsidTr="00C318BA">
        <w:tc>
          <w:tcPr>
            <w:tcW w:w="5070" w:type="dxa"/>
            <w:vMerge/>
          </w:tcPr>
          <w:p w:rsidR="00C318BA" w:rsidRPr="000A364C" w:rsidRDefault="00C318BA" w:rsidP="00C318BA">
            <w:pPr>
              <w:widowControl w:val="0"/>
              <w:autoSpaceDE w:val="0"/>
              <w:autoSpaceDN w:val="0"/>
              <w:adjustRightInd w:val="0"/>
              <w:rPr>
                <w:rFonts w:ascii="Times New Roman" w:hAnsi="Times New Roman"/>
                <w:b/>
                <w:bCs/>
                <w:color w:val="000000"/>
              </w:rPr>
            </w:pP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KR1 ÷ KR2</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Mieszanka mineralno- asfaltowa o wymiarze D, [mm]</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 xml:space="preserve">Lepiszcza asfaltowe </w:t>
            </w:r>
            <w:r w:rsidRPr="000A364C">
              <w:rPr>
                <w:rFonts w:ascii="Times New Roman" w:hAnsi="Times New Roman"/>
                <w:color w:val="000000"/>
                <w:position w:val="10"/>
              </w:rPr>
              <w:t>a)</w:t>
            </w:r>
          </w:p>
        </w:tc>
        <w:tc>
          <w:tcPr>
            <w:tcW w:w="4222"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50/70</w:t>
            </w:r>
          </w:p>
        </w:tc>
      </w:tr>
      <w:tr w:rsidR="00C318BA" w:rsidRPr="000A364C" w:rsidTr="00C318BA">
        <w:tc>
          <w:tcPr>
            <w:tcW w:w="5070"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Kruszywa mineralne</w:t>
            </w:r>
          </w:p>
        </w:tc>
        <w:tc>
          <w:tcPr>
            <w:tcW w:w="4222" w:type="dxa"/>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rPr>
              <w:t>Tablice 12, 13, 14, 15, WT-1 Kruszywa 2010</w:t>
            </w:r>
          </w:p>
        </w:tc>
      </w:tr>
      <w:tr w:rsidR="00C318BA" w:rsidRPr="000A364C" w:rsidTr="00C318BA">
        <w:trPr>
          <w:trHeight w:val="53"/>
        </w:trPr>
        <w:tc>
          <w:tcPr>
            <w:tcW w:w="9292" w:type="dxa"/>
            <w:gridSpan w:val="2"/>
          </w:tcPr>
          <w:p w:rsidR="00C318BA" w:rsidRPr="000A364C" w:rsidRDefault="00C318BA" w:rsidP="00C318BA">
            <w:pPr>
              <w:widowControl w:val="0"/>
              <w:autoSpaceDE w:val="0"/>
              <w:autoSpaceDN w:val="0"/>
              <w:adjustRightInd w:val="0"/>
              <w:rPr>
                <w:rFonts w:ascii="Times New Roman" w:hAnsi="Times New Roman"/>
                <w:b/>
                <w:bCs/>
                <w:color w:val="000000"/>
              </w:rPr>
            </w:pPr>
            <w:r w:rsidRPr="000A364C">
              <w:rPr>
                <w:rFonts w:ascii="Times New Roman" w:hAnsi="Times New Roman"/>
                <w:color w:val="000000"/>
                <w:position w:val="10"/>
              </w:rPr>
              <w:t>a)</w:t>
            </w:r>
            <w:r w:rsidRPr="000A364C">
              <w:rPr>
                <w:rFonts w:ascii="Times New Roman" w:hAnsi="Times New Roman"/>
                <w:color w:val="000000"/>
              </w:rPr>
              <w:t xml:space="preserve"> na podstawie aprobat technicznych mogą być stosowane także inne lepiszcza nienormowe</w:t>
            </w:r>
          </w:p>
        </w:tc>
      </w:tr>
    </w:tbl>
    <w:p w:rsidR="00C318BA" w:rsidRDefault="00C318BA" w:rsidP="00C318BA">
      <w:pPr>
        <w:widowControl w:val="0"/>
        <w:autoSpaceDE w:val="0"/>
        <w:autoSpaceDN w:val="0"/>
        <w:adjustRightInd w:val="0"/>
        <w:spacing w:before="29" w:after="0" w:line="240" w:lineRule="auto"/>
        <w:rPr>
          <w:rFonts w:ascii="Times New Roman" w:hAnsi="Times New Roman"/>
          <w:b/>
          <w:bCs/>
          <w:i/>
          <w:iCs/>
          <w:color w:val="000000"/>
          <w:sz w:val="24"/>
          <w:szCs w:val="24"/>
        </w:rPr>
      </w:pPr>
    </w:p>
    <w:p w:rsidR="00C318BA" w:rsidRPr="005A12B6" w:rsidRDefault="00C318BA" w:rsidP="00C318BA">
      <w:pPr>
        <w:widowControl w:val="0"/>
        <w:autoSpaceDE w:val="0"/>
        <w:autoSpaceDN w:val="0"/>
        <w:adjustRightInd w:val="0"/>
        <w:spacing w:before="29" w:after="0" w:line="240" w:lineRule="auto"/>
        <w:rPr>
          <w:rFonts w:ascii="Arial" w:hAnsi="Arial" w:cs="Arial"/>
          <w:sz w:val="24"/>
          <w:szCs w:val="24"/>
        </w:rPr>
      </w:pPr>
      <w:r w:rsidRPr="005A12B6">
        <w:rPr>
          <w:rFonts w:ascii="Times New Roman" w:hAnsi="Times New Roman"/>
          <w:b/>
          <w:bCs/>
          <w:i/>
          <w:iCs/>
          <w:color w:val="000000"/>
          <w:sz w:val="24"/>
          <w:szCs w:val="24"/>
        </w:rPr>
        <w:t xml:space="preserve">5.2.1. Projektowanie mieszanki mineralnej </w:t>
      </w:r>
    </w:p>
    <w:p w:rsidR="00C318BA" w:rsidRPr="005A12B6" w:rsidRDefault="00C318BA" w:rsidP="00C318BA">
      <w:pPr>
        <w:widowControl w:val="0"/>
        <w:autoSpaceDE w:val="0"/>
        <w:autoSpaceDN w:val="0"/>
        <w:adjustRightInd w:val="0"/>
        <w:spacing w:before="50" w:after="0" w:line="240" w:lineRule="auto"/>
        <w:jc w:val="both"/>
        <w:rPr>
          <w:rFonts w:ascii="Arial" w:hAnsi="Arial" w:cs="Arial"/>
          <w:sz w:val="24"/>
          <w:szCs w:val="24"/>
        </w:rPr>
      </w:pPr>
      <w:r w:rsidRPr="005A12B6">
        <w:rPr>
          <w:rFonts w:ascii="Times New Roman" w:hAnsi="Times New Roman"/>
          <w:color w:val="000000"/>
          <w:sz w:val="24"/>
          <w:szCs w:val="24"/>
        </w:rPr>
        <w:t xml:space="preserve">Zalecane uziarnienie mieszanki mineralnej oraz zawartość lepiszcza w betonie asfaltowym do warstwy ścieralnej podano w tablicy nr 6. </w:t>
      </w:r>
    </w:p>
    <w:p w:rsidR="00C318BA" w:rsidRDefault="00C318BA" w:rsidP="00C318BA">
      <w:pPr>
        <w:widowControl w:val="0"/>
        <w:autoSpaceDE w:val="0"/>
        <w:autoSpaceDN w:val="0"/>
        <w:adjustRightInd w:val="0"/>
        <w:spacing w:after="0" w:line="240" w:lineRule="auto"/>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ind w:left="1410" w:hanging="1410"/>
        <w:jc w:val="both"/>
        <w:rPr>
          <w:rFonts w:ascii="Times New Roman" w:hAnsi="Times New Roman"/>
          <w:b/>
          <w:bCs/>
          <w:color w:val="000000"/>
          <w:sz w:val="24"/>
          <w:szCs w:val="24"/>
        </w:rPr>
      </w:pPr>
      <w:r>
        <w:rPr>
          <w:rFonts w:ascii="Times New Roman" w:hAnsi="Times New Roman"/>
          <w:b/>
          <w:bCs/>
          <w:color w:val="000000"/>
          <w:sz w:val="24"/>
          <w:szCs w:val="24"/>
        </w:rPr>
        <w:t>Tablica 6.</w:t>
      </w:r>
      <w:r>
        <w:rPr>
          <w:rFonts w:ascii="Times New Roman" w:hAnsi="Times New Roman"/>
          <w:b/>
          <w:bCs/>
          <w:color w:val="000000"/>
          <w:sz w:val="24"/>
          <w:szCs w:val="24"/>
        </w:rPr>
        <w:tab/>
      </w:r>
      <w:r w:rsidRPr="005A12B6">
        <w:rPr>
          <w:rFonts w:ascii="Times New Roman" w:hAnsi="Times New Roman"/>
          <w:b/>
          <w:bCs/>
          <w:color w:val="000000"/>
          <w:sz w:val="24"/>
          <w:szCs w:val="24"/>
        </w:rPr>
        <w:t xml:space="preserve">Uziarnienie mieszanki mineralnej oraz zawartość </w:t>
      </w:r>
      <w:r>
        <w:rPr>
          <w:rFonts w:ascii="Times New Roman" w:hAnsi="Times New Roman"/>
          <w:b/>
          <w:bCs/>
          <w:color w:val="000000"/>
          <w:sz w:val="24"/>
          <w:szCs w:val="24"/>
        </w:rPr>
        <w:t xml:space="preserve">lepiszcza do betonu </w:t>
      </w:r>
      <w:r>
        <w:rPr>
          <w:rFonts w:ascii="Times New Roman" w:hAnsi="Times New Roman"/>
          <w:b/>
          <w:bCs/>
          <w:color w:val="000000"/>
          <w:sz w:val="24"/>
          <w:szCs w:val="24"/>
        </w:rPr>
        <w:lastRenderedPageBreak/>
        <w:t>asfaltowego</w:t>
      </w:r>
      <w:r w:rsidRPr="005A12B6">
        <w:rPr>
          <w:rFonts w:ascii="Times New Roman" w:hAnsi="Times New Roman"/>
          <w:b/>
          <w:bCs/>
          <w:color w:val="000000"/>
          <w:sz w:val="24"/>
          <w:szCs w:val="24"/>
        </w:rPr>
        <w:t xml:space="preserve"> do warstwy ścieralnej, KR1÷KR2 </w:t>
      </w: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Style w:val="Tabela-Siatka"/>
        <w:tblW w:w="0" w:type="auto"/>
        <w:jc w:val="center"/>
        <w:tblLook w:val="04A0" w:firstRow="1" w:lastRow="0" w:firstColumn="1" w:lastColumn="0" w:noHBand="0" w:noVBand="1"/>
      </w:tblPr>
      <w:tblGrid>
        <w:gridCol w:w="4646"/>
        <w:gridCol w:w="2289"/>
        <w:gridCol w:w="2357"/>
      </w:tblGrid>
      <w:tr w:rsidR="00C318BA" w:rsidRPr="00165C84" w:rsidTr="00C318BA">
        <w:trPr>
          <w:jc w:val="center"/>
        </w:trPr>
        <w:tc>
          <w:tcPr>
            <w:tcW w:w="4646" w:type="dxa"/>
            <w:vMerge w:val="restart"/>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Właściwość</w:t>
            </w:r>
          </w:p>
        </w:tc>
        <w:tc>
          <w:tcPr>
            <w:tcW w:w="4646" w:type="dxa"/>
            <w:gridSpan w:val="2"/>
          </w:tcPr>
          <w:p w:rsidR="00C318BA" w:rsidRPr="00165C84" w:rsidRDefault="00C318BA" w:rsidP="00C318BA">
            <w:pPr>
              <w:widowControl w:val="0"/>
              <w:autoSpaceDE w:val="0"/>
              <w:autoSpaceDN w:val="0"/>
              <w:adjustRightInd w:val="0"/>
              <w:jc w:val="center"/>
              <w:rPr>
                <w:rFonts w:ascii="Times New Roman" w:hAnsi="Times New Roman"/>
                <w:b/>
                <w:bCs/>
                <w:color w:val="000000"/>
              </w:rPr>
            </w:pPr>
            <w:r w:rsidRPr="00165C84">
              <w:rPr>
                <w:rFonts w:ascii="Times New Roman" w:hAnsi="Times New Roman"/>
                <w:color w:val="000000"/>
              </w:rPr>
              <w:t>Przesiew, [% (m/m)]</w:t>
            </w:r>
          </w:p>
        </w:tc>
      </w:tr>
      <w:tr w:rsidR="00C318BA" w:rsidRPr="00165C84" w:rsidTr="00C318BA">
        <w:trPr>
          <w:jc w:val="center"/>
        </w:trPr>
        <w:tc>
          <w:tcPr>
            <w:tcW w:w="4646" w:type="dxa"/>
            <w:vMerge/>
          </w:tcPr>
          <w:p w:rsidR="00C318BA" w:rsidRPr="00165C84" w:rsidRDefault="00C318BA" w:rsidP="00C318BA">
            <w:pPr>
              <w:widowControl w:val="0"/>
              <w:autoSpaceDE w:val="0"/>
              <w:autoSpaceDN w:val="0"/>
              <w:adjustRightInd w:val="0"/>
              <w:jc w:val="center"/>
              <w:rPr>
                <w:rFonts w:ascii="Times New Roman" w:hAnsi="Times New Roman"/>
                <w:b/>
                <w:bCs/>
                <w:color w:val="000000"/>
              </w:rPr>
            </w:pPr>
          </w:p>
        </w:tc>
        <w:tc>
          <w:tcPr>
            <w:tcW w:w="4646" w:type="dxa"/>
            <w:gridSpan w:val="2"/>
          </w:tcPr>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AC 11 S</w:t>
            </w:r>
          </w:p>
          <w:p w:rsidR="00C318BA" w:rsidRPr="00165C84" w:rsidRDefault="00C318BA" w:rsidP="00C318BA">
            <w:pPr>
              <w:widowControl w:val="0"/>
              <w:autoSpaceDE w:val="0"/>
              <w:autoSpaceDN w:val="0"/>
              <w:adjustRightInd w:val="0"/>
              <w:jc w:val="center"/>
              <w:rPr>
                <w:rFonts w:ascii="Arial" w:hAnsi="Arial" w:cs="Arial"/>
              </w:rPr>
            </w:pPr>
            <w:r w:rsidRPr="00165C84">
              <w:rPr>
                <w:rFonts w:ascii="Times New Roman" w:hAnsi="Times New Roman"/>
                <w:color w:val="000000"/>
              </w:rPr>
              <w:t>KR1 ÷ KR2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Wymiar sita #, [mm]</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od</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do</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11,2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100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70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90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5,6</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30</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0,125</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8</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20</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0,063</w:t>
            </w:r>
          </w:p>
        </w:tc>
        <w:tc>
          <w:tcPr>
            <w:tcW w:w="2289"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5</w:t>
            </w:r>
          </w:p>
        </w:tc>
        <w:tc>
          <w:tcPr>
            <w:tcW w:w="2357"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bCs/>
                <w:color w:val="000000"/>
              </w:rPr>
              <w:t>12</w:t>
            </w:r>
          </w:p>
        </w:tc>
      </w:tr>
      <w:tr w:rsidR="00C318BA" w:rsidRPr="00165C84" w:rsidTr="00C318BA">
        <w:trPr>
          <w:jc w:val="center"/>
        </w:trPr>
        <w:tc>
          <w:tcPr>
            <w:tcW w:w="4646" w:type="dxa"/>
          </w:tcPr>
          <w:p w:rsidR="00C318BA" w:rsidRPr="00C318BA" w:rsidRDefault="00C318BA" w:rsidP="00C318BA">
            <w:pPr>
              <w:widowControl w:val="0"/>
              <w:autoSpaceDE w:val="0"/>
              <w:autoSpaceDN w:val="0"/>
              <w:adjustRightInd w:val="0"/>
              <w:jc w:val="center"/>
              <w:rPr>
                <w:rFonts w:ascii="Times New Roman" w:hAnsi="Times New Roman"/>
                <w:bCs/>
                <w:color w:val="000000"/>
              </w:rPr>
            </w:pPr>
            <w:r w:rsidRPr="00C318BA">
              <w:rPr>
                <w:rFonts w:ascii="Times New Roman" w:hAnsi="Times New Roman"/>
                <w:color w:val="000000"/>
              </w:rPr>
              <w:t>Zawartość lepiszcza, wzór (2)</w:t>
            </w:r>
          </w:p>
        </w:tc>
        <w:tc>
          <w:tcPr>
            <w:tcW w:w="4646" w:type="dxa"/>
            <w:gridSpan w:val="2"/>
          </w:tcPr>
          <w:p w:rsidR="00C318BA" w:rsidRPr="00C318BA" w:rsidRDefault="00C318BA" w:rsidP="00C318BA">
            <w:pPr>
              <w:widowControl w:val="0"/>
              <w:autoSpaceDE w:val="0"/>
              <w:autoSpaceDN w:val="0"/>
              <w:adjustRightInd w:val="0"/>
              <w:jc w:val="center"/>
              <w:rPr>
                <w:rFonts w:ascii="Times New Roman" w:hAnsi="Times New Roman"/>
                <w:bCs/>
                <w:color w:val="000000"/>
              </w:rPr>
            </w:pPr>
            <w:proofErr w:type="spellStart"/>
            <w:r w:rsidRPr="00C318BA">
              <w:rPr>
                <w:rFonts w:ascii="Times New Roman" w:hAnsi="Times New Roman"/>
                <w:bCs/>
                <w:color w:val="000000"/>
              </w:rPr>
              <w:t>B</w:t>
            </w:r>
            <w:r w:rsidRPr="00C318BA">
              <w:rPr>
                <w:rFonts w:ascii="Times New Roman" w:hAnsi="Times New Roman"/>
                <w:bCs/>
                <w:color w:val="000000"/>
                <w:vertAlign w:val="subscript"/>
              </w:rPr>
              <w:t>min</w:t>
            </w:r>
            <w:proofErr w:type="spellEnd"/>
            <w:r w:rsidRPr="00C318BA">
              <w:rPr>
                <w:rFonts w:ascii="Times New Roman" w:hAnsi="Times New Roman"/>
                <w:bCs/>
                <w:color w:val="000000"/>
              </w:rPr>
              <w:t xml:space="preserve"> 5,6</w:t>
            </w:r>
          </w:p>
        </w:tc>
      </w:tr>
    </w:tbl>
    <w:p w:rsidR="00C318BA" w:rsidRPr="005A12B6" w:rsidRDefault="00C318BA" w:rsidP="00C318BA">
      <w:pPr>
        <w:widowControl w:val="0"/>
        <w:autoSpaceDE w:val="0"/>
        <w:autoSpaceDN w:val="0"/>
        <w:adjustRightInd w:val="0"/>
        <w:spacing w:after="0" w:line="240" w:lineRule="auto"/>
        <w:ind w:left="4670"/>
        <w:rPr>
          <w:rFonts w:ascii="Arial" w:hAnsi="Arial" w:cs="Arial"/>
          <w:sz w:val="24"/>
          <w:szCs w:val="24"/>
        </w:rPr>
        <w:sectPr w:rsidR="00C318BA" w:rsidRPr="005A12B6" w:rsidSect="00373DB9">
          <w:headerReference w:type="even" r:id="rId10"/>
          <w:headerReference w:type="default" r:id="rId11"/>
          <w:footerReference w:type="even" r:id="rId12"/>
          <w:footerReference w:type="default" r:id="rId13"/>
          <w:headerReference w:type="first" r:id="rId14"/>
          <w:footerReference w:type="first" r:id="rId15"/>
          <w:pgSz w:w="11900" w:h="16840"/>
          <w:pgMar w:top="737" w:right="1127" w:bottom="764" w:left="1589" w:header="708" w:footer="708" w:gutter="0"/>
          <w:pgNumType w:start="53"/>
          <w:cols w:space="708" w:equalWidth="0">
            <w:col w:w="9156"/>
          </w:cols>
          <w:noEndnote/>
        </w:sectPr>
      </w:pPr>
    </w:p>
    <w:p w:rsidR="00C318BA" w:rsidRPr="005A12B6" w:rsidRDefault="00C318BA" w:rsidP="00C318BA">
      <w:pPr>
        <w:widowControl w:val="0"/>
        <w:autoSpaceDE w:val="0"/>
        <w:autoSpaceDN w:val="0"/>
        <w:adjustRightInd w:val="0"/>
        <w:spacing w:after="0" w:line="240" w:lineRule="auto"/>
        <w:rPr>
          <w:rFonts w:ascii="Arial" w:hAnsi="Arial" w:cs="Arial"/>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5.2.2. Wymagania dla zaprojektowanej mieszanki mineralno-asfaltowej </w:t>
      </w:r>
    </w:p>
    <w:p w:rsidR="00C318BA" w:rsidRPr="0033183F" w:rsidRDefault="00C318BA" w:rsidP="00C318BA">
      <w:pPr>
        <w:widowControl w:val="0"/>
        <w:autoSpaceDE w:val="0"/>
        <w:autoSpaceDN w:val="0"/>
        <w:adjustRightInd w:val="0"/>
        <w:spacing w:before="31"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Beton asfaltowy do warstwy ścieralnej powinien spełniać wymagania podane w tablicy nr 7.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197" w:line="240" w:lineRule="auto"/>
        <w:ind w:left="1410" w:hanging="1410"/>
        <w:jc w:val="both"/>
        <w:rPr>
          <w:rFonts w:ascii="Times New Roman" w:hAnsi="Times New Roman"/>
          <w:b/>
          <w:bCs/>
          <w:color w:val="000000"/>
          <w:sz w:val="24"/>
          <w:szCs w:val="24"/>
        </w:rPr>
      </w:pPr>
      <w:r w:rsidRPr="0033183F">
        <w:rPr>
          <w:rFonts w:ascii="Times New Roman" w:hAnsi="Times New Roman"/>
          <w:b/>
          <w:bCs/>
          <w:color w:val="000000"/>
          <w:sz w:val="24"/>
          <w:szCs w:val="24"/>
        </w:rPr>
        <w:t>Tablica 7.</w:t>
      </w:r>
      <w:r>
        <w:rPr>
          <w:rFonts w:ascii="Times New Roman" w:hAnsi="Times New Roman"/>
          <w:b/>
          <w:bCs/>
          <w:color w:val="000000"/>
          <w:sz w:val="24"/>
          <w:szCs w:val="24"/>
        </w:rPr>
        <w:tab/>
      </w:r>
      <w:r w:rsidRPr="0033183F">
        <w:rPr>
          <w:rFonts w:ascii="Times New Roman" w:hAnsi="Times New Roman"/>
          <w:b/>
          <w:bCs/>
          <w:color w:val="000000"/>
          <w:sz w:val="24"/>
          <w:szCs w:val="24"/>
        </w:rPr>
        <w:t>Wymagane właściwości betonu asfaltowego do warstwy ścieralnej, KR1÷KR2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985"/>
        <w:gridCol w:w="2551"/>
        <w:gridCol w:w="2694"/>
        <w:gridCol w:w="1559"/>
      </w:tblGrid>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Lp</w:t>
            </w:r>
            <w:r>
              <w:rPr>
                <w:rFonts w:ascii="Times New Roman" w:hAnsi="Times New Roman"/>
                <w:sz w:val="22"/>
                <w:szCs w:val="22"/>
              </w:rPr>
              <w:t>.</w:t>
            </w:r>
          </w:p>
        </w:tc>
        <w:tc>
          <w:tcPr>
            <w:tcW w:w="1985"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Właściwość</w:t>
            </w:r>
          </w:p>
        </w:tc>
        <w:tc>
          <w:tcPr>
            <w:tcW w:w="2551"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Warunki zagęszczania wg PN-EN 13108-20</w:t>
            </w:r>
          </w:p>
        </w:tc>
        <w:tc>
          <w:tcPr>
            <w:tcW w:w="2694"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Metoda i warunki badania</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AC 11 S</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1</w:t>
            </w:r>
          </w:p>
        </w:tc>
        <w:tc>
          <w:tcPr>
            <w:tcW w:w="1985"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Zawartość wolnej przestrzeni</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lang w:val="de-DE"/>
              </w:rPr>
            </w:pPr>
            <w:r w:rsidRPr="00165C84">
              <w:rPr>
                <w:rFonts w:ascii="Times New Roman" w:hAnsi="Times New Roman"/>
                <w:sz w:val="22"/>
                <w:szCs w:val="22"/>
                <w:lang w:val="de-DE"/>
              </w:rPr>
              <w:t>PN-EN 12697-8</w:t>
            </w:r>
          </w:p>
        </w:tc>
        <w:tc>
          <w:tcPr>
            <w:tcW w:w="1559" w:type="dxa"/>
          </w:tcPr>
          <w:p w:rsidR="00C318BA" w:rsidRPr="00165C84" w:rsidRDefault="00C318BA" w:rsidP="00C318BA">
            <w:pPr>
              <w:pStyle w:val="Tekstpodstawowy"/>
              <w:jc w:val="center"/>
              <w:rPr>
                <w:rFonts w:ascii="Times New Roman" w:hAnsi="Times New Roman"/>
                <w:sz w:val="22"/>
                <w:szCs w:val="22"/>
                <w:vertAlign w:val="subscript"/>
                <w:lang w:val="de-DE"/>
              </w:rPr>
            </w:pPr>
            <w:r w:rsidRPr="00165C84">
              <w:rPr>
                <w:rFonts w:ascii="Times New Roman" w:hAnsi="Times New Roman"/>
                <w:sz w:val="22"/>
                <w:szCs w:val="22"/>
                <w:lang w:val="de-DE"/>
              </w:rPr>
              <w:t>V</w:t>
            </w:r>
            <w:r w:rsidRPr="00165C84">
              <w:rPr>
                <w:rFonts w:ascii="Times New Roman" w:hAnsi="Times New Roman"/>
                <w:sz w:val="22"/>
                <w:szCs w:val="22"/>
                <w:vertAlign w:val="subscript"/>
                <w:lang w:val="de-DE"/>
              </w:rPr>
              <w:t>min1,0</w:t>
            </w:r>
          </w:p>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V</w:t>
            </w:r>
            <w:r w:rsidRPr="00165C84">
              <w:rPr>
                <w:rFonts w:ascii="Times New Roman" w:hAnsi="Times New Roman"/>
                <w:sz w:val="22"/>
                <w:szCs w:val="22"/>
                <w:vertAlign w:val="subscript"/>
              </w:rPr>
              <w:t>max3,0</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2</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Wolne przestrzenie wypełnione lepiszczem</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autoSpaceDE w:val="0"/>
              <w:autoSpaceDN w:val="0"/>
              <w:adjustRightInd w:val="0"/>
              <w:spacing w:after="0" w:line="240" w:lineRule="auto"/>
              <w:jc w:val="center"/>
              <w:rPr>
                <w:rFonts w:ascii="Times New Roman" w:eastAsiaTheme="minorHAnsi" w:hAnsi="Times New Roman"/>
                <w:lang w:eastAsia="en-US"/>
              </w:rPr>
            </w:pPr>
            <w:r w:rsidRPr="00165C84">
              <w:rPr>
                <w:rFonts w:ascii="Times New Roman" w:eastAsiaTheme="minorHAnsi" w:hAnsi="Times New Roman"/>
                <w:lang w:eastAsia="en-US"/>
              </w:rPr>
              <w:t>VFB min 75</w:t>
            </w:r>
          </w:p>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VFB max 93</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3</w:t>
            </w:r>
          </w:p>
        </w:tc>
        <w:tc>
          <w:tcPr>
            <w:tcW w:w="1985" w:type="dxa"/>
          </w:tcPr>
          <w:p w:rsidR="00C318BA" w:rsidRPr="00165C84" w:rsidRDefault="00C318BA" w:rsidP="00C318BA">
            <w:pPr>
              <w:autoSpaceDE w:val="0"/>
              <w:autoSpaceDN w:val="0"/>
              <w:adjustRightInd w:val="0"/>
              <w:spacing w:after="0" w:line="240" w:lineRule="auto"/>
              <w:rPr>
                <w:rFonts w:ascii="Times New Roman" w:hAnsi="Times New Roman"/>
              </w:rPr>
            </w:pPr>
            <w:r w:rsidRPr="00165C84">
              <w:rPr>
                <w:rFonts w:ascii="Times New Roman" w:eastAsiaTheme="minorHAnsi" w:hAnsi="Times New Roman"/>
                <w:lang w:eastAsia="en-US"/>
              </w:rPr>
              <w:t>Zawarto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wolnych przestrzeni w mieszance mineralnej</w:t>
            </w:r>
          </w:p>
        </w:tc>
        <w:tc>
          <w:tcPr>
            <w:tcW w:w="2551"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hAnsi="Times New Roman"/>
                <w:sz w:val="22"/>
                <w:szCs w:val="22"/>
              </w:rPr>
              <w:t>Ubijanie 2x50 uderzeń, temperatura zagęszczania 140 ± 5</w:t>
            </w:r>
            <w:r w:rsidRPr="00165C84">
              <w:rPr>
                <w:rFonts w:ascii="Times New Roman" w:hAnsi="Times New Roman"/>
                <w:sz w:val="22"/>
                <w:szCs w:val="22"/>
                <w:vertAlign w:val="superscript"/>
              </w:rPr>
              <w:t>0</w:t>
            </w:r>
            <w:r w:rsidRPr="00165C84">
              <w:rPr>
                <w:rFonts w:ascii="Times New Roman" w:hAnsi="Times New Roman"/>
                <w:sz w:val="22"/>
                <w:szCs w:val="22"/>
              </w:rPr>
              <w:t>C</w:t>
            </w:r>
          </w:p>
        </w:tc>
        <w:tc>
          <w:tcPr>
            <w:tcW w:w="2694" w:type="dxa"/>
          </w:tcPr>
          <w:p w:rsidR="00C318BA" w:rsidRPr="00165C84" w:rsidRDefault="00C318BA" w:rsidP="00C318BA">
            <w:pPr>
              <w:pStyle w:val="Tekstpodstawowy"/>
              <w:jc w:val="left"/>
              <w:rPr>
                <w:rFonts w:ascii="Times New Roman" w:hAnsi="Times New Roman"/>
                <w:sz w:val="22"/>
                <w:szCs w:val="22"/>
              </w:rPr>
            </w:pPr>
            <w:r w:rsidRPr="00165C84">
              <w:rPr>
                <w:rFonts w:ascii="Times New Roman" w:eastAsiaTheme="minorHAnsi" w:hAnsi="Times New Roman"/>
                <w:sz w:val="22"/>
                <w:szCs w:val="22"/>
                <w:lang w:eastAsia="en-US"/>
              </w:rPr>
              <w:t>PN-EN 12697-8, p. 5</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sz w:val="22"/>
                <w:szCs w:val="22"/>
                <w:lang w:eastAsia="en-US"/>
              </w:rPr>
              <w:t>VMA min 14</w:t>
            </w:r>
          </w:p>
        </w:tc>
      </w:tr>
      <w:tr w:rsidR="00C318BA" w:rsidRPr="00165C84" w:rsidTr="00C318BA">
        <w:tc>
          <w:tcPr>
            <w:tcW w:w="567"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hAnsi="Times New Roman"/>
                <w:sz w:val="22"/>
                <w:szCs w:val="22"/>
              </w:rPr>
              <w:t>4</w:t>
            </w:r>
          </w:p>
        </w:tc>
        <w:tc>
          <w:tcPr>
            <w:tcW w:w="1985"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Odporno</w:t>
            </w:r>
            <w:r w:rsidRPr="00165C84">
              <w:rPr>
                <w:rFonts w:ascii="TimesNewRoman" w:eastAsia="TimesNewRoman" w:hAnsi="Times New Roman" w:cs="TimesNewRoman" w:hint="eastAsia"/>
                <w:lang w:eastAsia="en-US"/>
              </w:rPr>
              <w:t>ść</w:t>
            </w:r>
            <w:r>
              <w:rPr>
                <w:rFonts w:ascii="TimesNewRoman" w:eastAsia="TimesNewRoman" w:hAnsi="Times New Roman" w:cs="TimesNewRoman"/>
                <w:lang w:eastAsia="en-US"/>
              </w:rPr>
              <w:t xml:space="preserve"> </w:t>
            </w:r>
            <w:r w:rsidRPr="00165C84">
              <w:rPr>
                <w:rFonts w:ascii="Times New Roman" w:eastAsiaTheme="minorHAnsi" w:hAnsi="Times New Roman"/>
                <w:lang w:eastAsia="en-US"/>
              </w:rPr>
              <w:t>na działanie wody</w:t>
            </w:r>
          </w:p>
        </w:tc>
        <w:tc>
          <w:tcPr>
            <w:tcW w:w="2551"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C.1.1. ubijanie,</w:t>
            </w:r>
          </w:p>
          <w:p w:rsidR="00C318BA" w:rsidRPr="00165C84" w:rsidRDefault="00C318BA" w:rsidP="00C318BA">
            <w:pPr>
              <w:pStyle w:val="Tekstpodstawowy"/>
              <w:rPr>
                <w:rFonts w:ascii="Times New Roman" w:hAnsi="Times New Roman"/>
                <w:sz w:val="22"/>
                <w:szCs w:val="22"/>
              </w:rPr>
            </w:pPr>
            <w:r w:rsidRPr="00165C84">
              <w:rPr>
                <w:rFonts w:ascii="Times New Roman" w:eastAsiaTheme="minorHAnsi" w:hAnsi="Times New Roman"/>
                <w:sz w:val="22"/>
                <w:szCs w:val="22"/>
                <w:lang w:eastAsia="en-US"/>
              </w:rPr>
              <w:t>2x35 uderze</w:t>
            </w:r>
            <w:r w:rsidRPr="00165C84">
              <w:rPr>
                <w:rFonts w:ascii="TimesNewRoman" w:eastAsia="TimesNewRoman" w:hAnsi="Times New Roman" w:cs="TimesNewRoman" w:hint="eastAsia"/>
                <w:sz w:val="22"/>
                <w:szCs w:val="22"/>
                <w:lang w:eastAsia="en-US"/>
              </w:rPr>
              <w:t>ń</w:t>
            </w:r>
            <w:r w:rsidRPr="00165C84">
              <w:rPr>
                <w:rFonts w:ascii="Times New Roman" w:hAnsi="Times New Roman"/>
                <w:sz w:val="22"/>
                <w:szCs w:val="22"/>
              </w:rPr>
              <w:t xml:space="preserve"> --</w:t>
            </w:r>
          </w:p>
        </w:tc>
        <w:tc>
          <w:tcPr>
            <w:tcW w:w="2694" w:type="dxa"/>
          </w:tcPr>
          <w:p w:rsidR="00C318BA" w:rsidRPr="00165C84" w:rsidRDefault="00C318BA" w:rsidP="00C318BA">
            <w:pPr>
              <w:autoSpaceDE w:val="0"/>
              <w:autoSpaceDN w:val="0"/>
              <w:adjustRightInd w:val="0"/>
              <w:spacing w:after="0" w:line="240" w:lineRule="auto"/>
              <w:rPr>
                <w:rFonts w:ascii="Times New Roman" w:eastAsiaTheme="minorHAnsi" w:hAnsi="Times New Roman"/>
                <w:lang w:eastAsia="en-US"/>
              </w:rPr>
            </w:pPr>
            <w:r w:rsidRPr="00165C84">
              <w:rPr>
                <w:rFonts w:ascii="Times New Roman" w:eastAsiaTheme="minorHAnsi" w:hAnsi="Times New Roman"/>
                <w:lang w:eastAsia="en-US"/>
              </w:rPr>
              <w:t>PN-EN 12697-12, przechowywanie w 40°C z jednym cyklem zamra</w:t>
            </w:r>
            <w:r w:rsidRPr="00165C84">
              <w:rPr>
                <w:rFonts w:ascii="TimesNewRoman" w:eastAsia="TimesNewRoman" w:hAnsi="Times New Roman" w:cs="TimesNewRoman" w:hint="eastAsia"/>
                <w:lang w:eastAsia="en-US"/>
              </w:rPr>
              <w:t>ż</w:t>
            </w:r>
            <w:r w:rsidRPr="00165C84">
              <w:rPr>
                <w:rFonts w:ascii="Times New Roman" w:eastAsiaTheme="minorHAnsi" w:hAnsi="Times New Roman"/>
                <w:lang w:eastAsia="en-US"/>
              </w:rPr>
              <w:t xml:space="preserve">ania </w:t>
            </w:r>
            <w:r w:rsidRPr="00165C84">
              <w:rPr>
                <w:rFonts w:ascii="Times New Roman" w:eastAsiaTheme="minorHAnsi" w:hAnsi="Times New Roman"/>
                <w:vertAlign w:val="superscript"/>
                <w:lang w:eastAsia="en-US"/>
              </w:rPr>
              <w:t>a)</w:t>
            </w:r>
            <w:r w:rsidRPr="00165C84">
              <w:rPr>
                <w:rFonts w:ascii="Times New Roman" w:eastAsiaTheme="minorHAnsi" w:hAnsi="Times New Roman"/>
                <w:lang w:eastAsia="en-US"/>
              </w:rPr>
              <w:t>, badanie w 25°C</w:t>
            </w:r>
          </w:p>
        </w:tc>
        <w:tc>
          <w:tcPr>
            <w:tcW w:w="1559" w:type="dxa"/>
          </w:tcPr>
          <w:p w:rsidR="00C318BA" w:rsidRPr="00165C84" w:rsidRDefault="00C318BA" w:rsidP="00C318BA">
            <w:pPr>
              <w:pStyle w:val="Tekstpodstawowy"/>
              <w:jc w:val="center"/>
              <w:rPr>
                <w:rFonts w:ascii="Times New Roman" w:hAnsi="Times New Roman"/>
                <w:sz w:val="22"/>
                <w:szCs w:val="22"/>
              </w:rPr>
            </w:pPr>
            <w:r w:rsidRPr="00165C84">
              <w:rPr>
                <w:rFonts w:ascii="Times New Roman" w:eastAsiaTheme="minorHAnsi" w:hAnsi="Times New Roman"/>
                <w:i/>
                <w:iCs/>
                <w:sz w:val="22"/>
                <w:szCs w:val="22"/>
                <w:lang w:eastAsia="en-US"/>
              </w:rPr>
              <w:t>ITSR</w:t>
            </w:r>
            <w:r w:rsidRPr="00165C84">
              <w:rPr>
                <w:rFonts w:ascii="Times New Roman" w:eastAsiaTheme="minorHAnsi" w:hAnsi="Times New Roman"/>
                <w:sz w:val="22"/>
                <w:szCs w:val="22"/>
                <w:lang w:eastAsia="en-US"/>
              </w:rPr>
              <w:t>90</w:t>
            </w:r>
          </w:p>
        </w:tc>
      </w:tr>
    </w:tbl>
    <w:p w:rsidR="00C318BA" w:rsidRPr="00CF64B3" w:rsidRDefault="00C318BA" w:rsidP="00C318BA">
      <w:pPr>
        <w:widowControl w:val="0"/>
        <w:autoSpaceDE w:val="0"/>
        <w:autoSpaceDN w:val="0"/>
        <w:adjustRightInd w:val="0"/>
        <w:spacing w:before="46" w:after="0" w:line="240" w:lineRule="auto"/>
        <w:ind w:left="41"/>
        <w:jc w:val="both"/>
        <w:rPr>
          <w:rFonts w:ascii="Times New Roman" w:hAnsi="Times New Roman"/>
          <w:sz w:val="18"/>
          <w:szCs w:val="18"/>
        </w:rPr>
      </w:pPr>
      <w:r w:rsidRPr="00CF64B3">
        <w:rPr>
          <w:rFonts w:ascii="Times New Roman" w:hAnsi="Times New Roman"/>
          <w:color w:val="000000"/>
          <w:position w:val="10"/>
          <w:sz w:val="18"/>
          <w:szCs w:val="18"/>
        </w:rPr>
        <w:t>a)</w:t>
      </w:r>
      <w:r w:rsidRPr="00CF64B3">
        <w:rPr>
          <w:rFonts w:ascii="Times New Roman" w:hAnsi="Times New Roman"/>
          <w:color w:val="000000"/>
          <w:sz w:val="18"/>
          <w:szCs w:val="18"/>
        </w:rPr>
        <w:t xml:space="preserve"> Ujednoliconą procedurę badania odporności na działanie wody z jednym cyklem zamrażania podano w załączniku 1 WT-2</w:t>
      </w:r>
    </w:p>
    <w:p w:rsidR="00CF64B3" w:rsidRDefault="00CF64B3" w:rsidP="00C318BA">
      <w:pPr>
        <w:widowControl w:val="0"/>
        <w:autoSpaceDE w:val="0"/>
        <w:autoSpaceDN w:val="0"/>
        <w:adjustRightInd w:val="0"/>
        <w:spacing w:before="53" w:after="0" w:line="240" w:lineRule="auto"/>
        <w:jc w:val="both"/>
        <w:rPr>
          <w:rFonts w:ascii="Times New Roman" w:hAnsi="Times New Roman"/>
          <w:b/>
          <w:bCs/>
          <w:color w:val="000000"/>
          <w:sz w:val="24"/>
          <w:szCs w:val="24"/>
        </w:rPr>
      </w:pPr>
    </w:p>
    <w:p w:rsidR="00C318BA" w:rsidRPr="0033183F"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33183F">
        <w:rPr>
          <w:rFonts w:ascii="Times New Roman" w:hAnsi="Times New Roman"/>
          <w:b/>
          <w:bCs/>
          <w:color w:val="000000"/>
          <w:sz w:val="24"/>
          <w:szCs w:val="24"/>
        </w:rPr>
        <w:t xml:space="preserve">5.3.  Wytwarzanie mieszanek mineralno-asfaltowych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Wymagania dla wytwórni i produkcji mieszanki mineralno-asfaltowej  zgodnie z „WT-2 Nawierzchnie asfaltowe 2010". Mieszankę mineralno-asfaltową należy wytworzyć na gorąco w otaczarce (zespole maszyn i urządzeń dozowania, podgrzewania i mieszania składników oraz przechowywania gotowej mieszanki).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Kruszywo o różnym uziarnieniu lub pochodzeniu należy składować oddzielnie według wymiaru i chronić przed zanieczyszczeniem. Wypełniacz należy przechowywać w suchych warunkach.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Dozowanie składników mieszanki mineralno-asfaltowej w otaczarkach, w tym także wstępne, powinno być zautomatyzowane i zgodne z receptą roboczą, a urządzenia do dozowania składników oraz pomiaru temperatury powinny być okresowo sprawdzane.</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Lepiszcze asfaltowe należy przechowywać w zbiorniku z pośrednim systemem ogrzewania, z układem termostatowania zapewniającym utrzymanie żądanej temperatury z dokładnością ± 5°C. Temperatura lepiszcza asfaltowego w zbiorniku magazynowym (roboczym) nie powinna przekraczać wartości, które podano w tablicy 8.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before="22" w:after="252" w:line="240" w:lineRule="auto"/>
        <w:ind w:left="710"/>
        <w:jc w:val="both"/>
        <w:rPr>
          <w:rFonts w:ascii="Times New Roman" w:hAnsi="Times New Roman"/>
          <w:color w:val="000000"/>
          <w:sz w:val="24"/>
          <w:szCs w:val="24"/>
        </w:rPr>
      </w:pPr>
      <w:r>
        <w:rPr>
          <w:rFonts w:ascii="Times New Roman" w:hAnsi="Times New Roman"/>
          <w:b/>
          <w:bCs/>
          <w:color w:val="000000"/>
          <w:sz w:val="24"/>
          <w:szCs w:val="24"/>
        </w:rPr>
        <w:t>Tablica 8.</w:t>
      </w:r>
      <w:r>
        <w:rPr>
          <w:rFonts w:ascii="Times New Roman" w:hAnsi="Times New Roman"/>
          <w:b/>
          <w:bCs/>
          <w:color w:val="000000"/>
          <w:sz w:val="24"/>
          <w:szCs w:val="24"/>
        </w:rPr>
        <w:tab/>
      </w:r>
      <w:r w:rsidRPr="0033183F">
        <w:rPr>
          <w:rFonts w:ascii="Times New Roman" w:hAnsi="Times New Roman"/>
          <w:b/>
          <w:bCs/>
          <w:color w:val="000000"/>
          <w:sz w:val="24"/>
          <w:szCs w:val="24"/>
        </w:rPr>
        <w:t>Najwyższa temperatura lepiszcza asfaltowego w z</w:t>
      </w:r>
      <w:r>
        <w:rPr>
          <w:rFonts w:ascii="Times New Roman" w:hAnsi="Times New Roman"/>
          <w:b/>
          <w:bCs/>
          <w:color w:val="000000"/>
          <w:sz w:val="24"/>
          <w:szCs w:val="24"/>
        </w:rPr>
        <w:t>biorniku magazynowym (roboczym)</w:t>
      </w:r>
    </w:p>
    <w:tbl>
      <w:tblPr>
        <w:tblStyle w:val="Tabela-Siatka"/>
        <w:tblW w:w="0" w:type="auto"/>
        <w:tblLook w:val="04A0" w:firstRow="1" w:lastRow="0" w:firstColumn="1" w:lastColumn="0" w:noHBand="0" w:noVBand="1"/>
      </w:tblPr>
      <w:tblGrid>
        <w:gridCol w:w="2964"/>
        <w:gridCol w:w="2964"/>
        <w:gridCol w:w="2965"/>
      </w:tblGrid>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Lepiszcze</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Rodzaj</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sidRPr="00376320">
              <w:rPr>
                <w:rFonts w:ascii="Times New Roman" w:hAnsi="Times New Roman"/>
                <w:color w:val="000000"/>
              </w:rPr>
              <w:t>Najwyższa temperatura [°C]</w:t>
            </w:r>
          </w:p>
        </w:tc>
      </w:tr>
      <w:tr w:rsidR="00C318BA" w:rsidRPr="00376320" w:rsidTr="00C318BA">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Asfalt drogowy</w:t>
            </w:r>
          </w:p>
        </w:tc>
        <w:tc>
          <w:tcPr>
            <w:tcW w:w="2964"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50/70</w:t>
            </w:r>
          </w:p>
        </w:tc>
        <w:tc>
          <w:tcPr>
            <w:tcW w:w="2965" w:type="dxa"/>
          </w:tcPr>
          <w:p w:rsidR="00C318BA" w:rsidRPr="00376320" w:rsidRDefault="00C318BA" w:rsidP="00C318BA">
            <w:pPr>
              <w:widowControl w:val="0"/>
              <w:autoSpaceDE w:val="0"/>
              <w:autoSpaceDN w:val="0"/>
              <w:adjustRightInd w:val="0"/>
              <w:jc w:val="both"/>
              <w:rPr>
                <w:rFonts w:ascii="Times New Roman" w:hAnsi="Times New Roman"/>
                <w:color w:val="000000"/>
              </w:rPr>
            </w:pPr>
            <w:r>
              <w:rPr>
                <w:rFonts w:ascii="Times New Roman" w:hAnsi="Times New Roman"/>
                <w:color w:val="000000"/>
              </w:rPr>
              <w:t>180</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Kruszywo (ewentualnie z wypełniaczem i granulatem asfa</w:t>
      </w:r>
      <w:r w:rsidR="00CF64B3">
        <w:rPr>
          <w:rFonts w:ascii="Times New Roman" w:hAnsi="Times New Roman"/>
          <w:color w:val="000000"/>
          <w:sz w:val="24"/>
          <w:szCs w:val="24"/>
        </w:rPr>
        <w:t>ltowym) powinno być wysuszone i </w:t>
      </w:r>
      <w:r w:rsidRPr="0033183F">
        <w:rPr>
          <w:rFonts w:ascii="Times New Roman" w:hAnsi="Times New Roman"/>
          <w:color w:val="000000"/>
          <w:sz w:val="24"/>
          <w:szCs w:val="24"/>
        </w:rPr>
        <w:t>tak podgrzane, aby mieszanka mineralna uzyskała temperaturę właściwą do otoczenia lepiszczem asfaltowym (ewentualnie rozdrobnienia kawałków granulatu asfaltowego).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w:t>
      </w:r>
      <w:r>
        <w:rPr>
          <w:rFonts w:ascii="Times New Roman" w:hAnsi="Times New Roman"/>
          <w:color w:val="000000"/>
          <w:sz w:val="24"/>
          <w:szCs w:val="24"/>
        </w:rPr>
        <w:t xml:space="preserve"> w wytwórni MMA.</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t xml:space="preserve">Tablica 9. Najwyższa i najniższa temperatura mieszanki mineralno- asfaltowej </w:t>
      </w:r>
    </w:p>
    <w:p w:rsidR="00C73FA5" w:rsidRDefault="00C73FA5" w:rsidP="00C318BA">
      <w:pPr>
        <w:widowControl w:val="0"/>
        <w:autoSpaceDE w:val="0"/>
        <w:autoSpaceDN w:val="0"/>
        <w:adjustRightInd w:val="0"/>
        <w:spacing w:after="0" w:line="240" w:lineRule="auto"/>
        <w:jc w:val="both"/>
        <w:rPr>
          <w:rFonts w:ascii="Times New Roman" w:hAnsi="Times New Roman"/>
          <w:b/>
          <w:bCs/>
          <w:color w:val="000000"/>
          <w:sz w:val="24"/>
          <w:szCs w:val="24"/>
        </w:rPr>
      </w:pPr>
    </w:p>
    <w:tbl>
      <w:tblPr>
        <w:tblW w:w="5775" w:type="dxa"/>
        <w:tblInd w:w="1318" w:type="dxa"/>
        <w:tblLayout w:type="fixed"/>
        <w:tblCellMar>
          <w:left w:w="0" w:type="dxa"/>
          <w:right w:w="0" w:type="dxa"/>
        </w:tblCellMar>
        <w:tblLook w:val="0000" w:firstRow="0" w:lastRow="0" w:firstColumn="0" w:lastColumn="0" w:noHBand="0" w:noVBand="0"/>
      </w:tblPr>
      <w:tblGrid>
        <w:gridCol w:w="2089"/>
        <w:gridCol w:w="3686"/>
      </w:tblGrid>
      <w:tr w:rsidR="00C318BA" w:rsidRPr="0033183F" w:rsidTr="00C318BA">
        <w:trPr>
          <w:trHeight w:val="205"/>
        </w:trPr>
        <w:tc>
          <w:tcPr>
            <w:tcW w:w="2089" w:type="dxa"/>
            <w:vMerge w:val="restart"/>
            <w:tcBorders>
              <w:top w:val="single" w:sz="4" w:space="0" w:color="auto"/>
              <w:left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Lepiszcze asfaltowe</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sidRPr="0033183F">
              <w:rPr>
                <w:rFonts w:ascii="Times New Roman" w:hAnsi="Times New Roman"/>
                <w:color w:val="000000"/>
                <w:sz w:val="24"/>
                <w:szCs w:val="24"/>
              </w:rPr>
              <w:t>Temperatura mieszanki [°C]</w:t>
            </w:r>
          </w:p>
        </w:tc>
      </w:tr>
      <w:tr w:rsidR="00C318BA" w:rsidRPr="0033183F" w:rsidTr="00C318BA">
        <w:trPr>
          <w:trHeight w:val="205"/>
        </w:trPr>
        <w:tc>
          <w:tcPr>
            <w:tcW w:w="2089" w:type="dxa"/>
            <w:vMerge/>
            <w:tcBorders>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color w:val="000000"/>
                <w:sz w:val="24"/>
                <w:szCs w:val="24"/>
              </w:rPr>
            </w:pP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color w:val="000000"/>
                <w:sz w:val="24"/>
                <w:szCs w:val="24"/>
              </w:rPr>
            </w:pPr>
            <w:r>
              <w:rPr>
                <w:rFonts w:ascii="Times New Roman" w:hAnsi="Times New Roman"/>
                <w:color w:val="000000"/>
                <w:sz w:val="24"/>
                <w:szCs w:val="24"/>
              </w:rPr>
              <w:t>Beton Asfaltowy AC</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20/30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rPr>
          <w:trHeight w:val="150"/>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35/50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5"/>
              <w:jc w:val="center"/>
              <w:rPr>
                <w:rFonts w:ascii="Times New Roman" w:hAnsi="Times New Roman"/>
                <w:sz w:val="24"/>
                <w:szCs w:val="24"/>
              </w:rPr>
            </w:pPr>
            <w:r w:rsidRPr="0033183F">
              <w:rPr>
                <w:rFonts w:ascii="Times New Roman" w:hAnsi="Times New Roman"/>
                <w:color w:val="000000"/>
                <w:sz w:val="24"/>
                <w:szCs w:val="24"/>
              </w:rPr>
              <w:t>od 155 do 195</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50/70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b/>
                <w:bCs/>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70/100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rPr>
          <w:trHeight w:val="205"/>
        </w:trPr>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10/40-65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25/55-60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140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45/80-55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45/80-65</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31"/>
              <w:jc w:val="center"/>
              <w:rPr>
                <w:rFonts w:ascii="Times New Roman" w:hAnsi="Times New Roman"/>
                <w:sz w:val="24"/>
                <w:szCs w:val="24"/>
              </w:rPr>
            </w:pPr>
            <w:r>
              <w:rPr>
                <w:rFonts w:ascii="Times New Roman" w:hAnsi="Times New Roman"/>
                <w:color w:val="000000"/>
                <w:sz w:val="24"/>
                <w:szCs w:val="24"/>
              </w:rPr>
              <w:t>od 1</w:t>
            </w:r>
            <w:r w:rsidRPr="0033183F">
              <w:rPr>
                <w:rFonts w:ascii="Times New Roman" w:hAnsi="Times New Roman"/>
                <w:color w:val="000000"/>
                <w:sz w:val="24"/>
                <w:szCs w:val="24"/>
              </w:rPr>
              <w:t>30dol80</w:t>
            </w:r>
          </w:p>
        </w:tc>
      </w:tr>
      <w:tr w:rsidR="00C318BA" w:rsidRPr="0033183F" w:rsidTr="00C318BA">
        <w:tc>
          <w:tcPr>
            <w:tcW w:w="2089"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jc w:val="center"/>
              <w:rPr>
                <w:rFonts w:ascii="Times New Roman" w:hAnsi="Times New Roman"/>
                <w:sz w:val="24"/>
                <w:szCs w:val="24"/>
              </w:rPr>
            </w:pPr>
            <w:r w:rsidRPr="0033183F">
              <w:rPr>
                <w:rFonts w:ascii="Times New Roman" w:hAnsi="Times New Roman"/>
                <w:color w:val="000000"/>
                <w:sz w:val="24"/>
                <w:szCs w:val="24"/>
              </w:rPr>
              <w:t>PMB 65/105-60</w:t>
            </w:r>
          </w:p>
        </w:tc>
        <w:tc>
          <w:tcPr>
            <w:tcW w:w="3686" w:type="dxa"/>
            <w:tcBorders>
              <w:top w:val="single" w:sz="4" w:space="0" w:color="auto"/>
              <w:left w:val="single" w:sz="4" w:space="0" w:color="auto"/>
              <w:bottom w:val="single" w:sz="4" w:space="0" w:color="auto"/>
              <w:right w:val="single" w:sz="4" w:space="0" w:color="auto"/>
            </w:tcBorders>
          </w:tcPr>
          <w:p w:rsidR="00C318BA" w:rsidRPr="0033183F" w:rsidRDefault="00C318BA" w:rsidP="00C318BA">
            <w:pPr>
              <w:widowControl w:val="0"/>
              <w:autoSpaceDE w:val="0"/>
              <w:autoSpaceDN w:val="0"/>
              <w:adjustRightInd w:val="0"/>
              <w:spacing w:after="0" w:line="240" w:lineRule="auto"/>
              <w:ind w:left="22"/>
              <w:jc w:val="center"/>
              <w:rPr>
                <w:rFonts w:ascii="Times New Roman" w:hAnsi="Times New Roman"/>
                <w:sz w:val="24"/>
                <w:szCs w:val="24"/>
              </w:rPr>
            </w:pPr>
            <w:r w:rsidRPr="0033183F">
              <w:rPr>
                <w:rFonts w:ascii="Times New Roman" w:hAnsi="Times New Roman"/>
                <w:color w:val="000000"/>
                <w:sz w:val="24"/>
                <w:szCs w:val="24"/>
              </w:rPr>
              <w:t>od 130 do 170</w:t>
            </w:r>
          </w:p>
        </w:tc>
      </w:tr>
    </w:tbl>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2" w:after="0" w:line="240" w:lineRule="auto"/>
        <w:jc w:val="both"/>
        <w:rPr>
          <w:rFonts w:ascii="Times New Roman" w:hAnsi="Times New Roman"/>
          <w:sz w:val="24"/>
          <w:szCs w:val="24"/>
        </w:rPr>
      </w:pPr>
      <w:r w:rsidRPr="0033183F">
        <w:rPr>
          <w:rFonts w:ascii="Times New Roman" w:hAnsi="Times New Roman"/>
          <w:color w:val="000000"/>
          <w:sz w:val="24"/>
          <w:szCs w:val="24"/>
        </w:rPr>
        <w:t xml:space="preserve">Mieszanka mineralno-asfaltowa przegrzana (z oznakami niebieskiego dymu w czasie wytwarzania) oraz o temperaturze niższej od wymaganej powinna być potraktowana jako odpad produkcyjny.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 Badania typu i ocena zgodności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5.3.1.1.  Badanie typu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W celu wykazania, że mieszanka mineralno-asfaltowa o danym składzie spełnia wszystkie wymagania zawarte w niniejszych „WT-2 Nawierzchnie asfaltowe 2010", należy dla każdego składu mieszanki przeprowadzić badanie typu. Badanie typu obejmuje kompletny zestaw badań lub innych procedur, określających przydatność funkcjonalną mieszanek mineralno-asfaltowych na próbkach reprezentatywnych dla typu wyrobu.  </w:t>
      </w:r>
    </w:p>
    <w:p w:rsidR="00C318BA" w:rsidRPr="0033183F"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przeprowadzone przy pierwszym wprowadzeniu mieszanek mineralno-asfaltowych do obrotu, w celu wykazania zgodności z wymaganiami.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Jeżeli użyto materiały składowe, których właściwości były już określone przez dostawcę materiału na podstawie zgodności z innymi dokumentami technicznymi, to właściwości te nie muszą być ponownie sprawdzane pod warunkiem, że przydatność tych materiałów pozostała bez zmian i nie istnieją inne przeciwwskazania.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wyrobów oznakowanych znakiem CE zgodnie z odpowiednimi zharmonizowanymi specyfikacjami europejskimi można założyć, że mają one właściwości określone w oznakowaniu CE, jednak nie zwalnia to producenta z odpowiedzialności za zapewnienie, że mieszanka mineralno- asfaltowa jako całość spełnia odpowiednie wartości deklarowane.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Normy Europejskie na mieszanki mineralno-asfaltowe zawierają każdorazowo pewną liczbę </w:t>
      </w:r>
      <w:r w:rsidRPr="0033183F">
        <w:rPr>
          <w:rFonts w:ascii="Times New Roman" w:hAnsi="Times New Roman"/>
          <w:color w:val="000000"/>
          <w:sz w:val="24"/>
          <w:szCs w:val="24"/>
        </w:rPr>
        <w:lastRenderedPageBreak/>
        <w:t xml:space="preserve">wymagań odnośnie właściwości fizycznych i mechanicznych. Niektóre z nich są wyrażone przez bezpośrednie pomiary właściwości mechanicznych, takich jak sztywność lub odporność na deformacje, podczas gdy inne są w formie właściwości zastępczych, </w:t>
      </w:r>
      <w:r w:rsidR="00CF64B3">
        <w:rPr>
          <w:rFonts w:ascii="Times New Roman" w:hAnsi="Times New Roman"/>
          <w:color w:val="000000"/>
          <w:sz w:val="24"/>
          <w:szCs w:val="24"/>
        </w:rPr>
        <w:t xml:space="preserve"> takich jak zawartość  asfaltu lub zawartość wolnych przestrzeni. </w:t>
      </w:r>
      <w:r w:rsidRPr="0033183F">
        <w:rPr>
          <w:rFonts w:ascii="Times New Roman" w:hAnsi="Times New Roman"/>
          <w:color w:val="000000"/>
          <w:sz w:val="24"/>
          <w:szCs w:val="24"/>
        </w:rPr>
        <w:t>Podczas przeprowadzania procedury badania typu producent powinien dostarczyć dowód spełnienia ka</w:t>
      </w:r>
      <w:r w:rsidR="00CF64B3">
        <w:rPr>
          <w:rFonts w:ascii="Times New Roman" w:hAnsi="Times New Roman"/>
          <w:color w:val="000000"/>
          <w:sz w:val="24"/>
          <w:szCs w:val="24"/>
        </w:rPr>
        <w:t>żdego odpowiedniego wymagania w </w:t>
      </w:r>
      <w:r w:rsidRPr="0033183F">
        <w:rPr>
          <w:rFonts w:ascii="Times New Roman" w:hAnsi="Times New Roman"/>
          <w:color w:val="000000"/>
          <w:sz w:val="24"/>
          <w:szCs w:val="24"/>
        </w:rPr>
        <w:t xml:space="preserve">danym dokumencie technicznym, z którym deklaruje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Normy wyrobów dopuszczają zastosowanie podejścia grupowego w zakresie badania typu.</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Oznacza ono, że w wypadku, gdy nastąpiła zamiana składnika mieszanki mineralno-asfaltowej i istnieją uzasadnione przesłanki, że dana właściwość nie ulegnie pogorszeniu oraz przy zachowaniu tej samej wymaganej kategorii właściwości, to nie jest konieczne badanie tej właściwości w ramach badania typu.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wyboru podejścia grupowego należy ograniczyć się do korelacji pomiędzy składami mieszanek o podobnych właściwościach objętościowych i identycznych składach, z wyjątkiem rodzaju lepiszcza. W takim wypadku można przyjąć, że twardsze lepiszcza zapewnią odporność na deformacje i sztywność mieszanki, co najmniej tak dobrą, jak z bardziej miękkimi asfaltami. Na przykład beton asfaltowy z asfaltem 70/100 spełnia odpowiednie wymagania odporności na deformacje trwałe. Zmiana wyłącznie lepiszcza na twardsze, takie jak 50/70 nie będzie niekorzystnie wpływała na tę właściwość. W takim wypadku nie są konieczne dodatkowe badania tej właściwości przy wymaganej tej samej kategorii 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Wymagane jest również przeprowadzenie procedury badania typu, jako części Zakładowej kontroli produkcji wg PN-EN 13108-21, p. 4.1, z częstością przynajmniej raz na trzy lata, celem wykazania ciągłej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33183F"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5.3.1.2. Okres ważności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zachowuje ważność dla określonego składu mieszanki do wystąpienia zmiany materiałów składowych, ale nie dłużej, niż przez okres trzech lat.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Badanie typu powinno być powtórzone w wypadku: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upływu trzech lat,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złoża kruszywa, </w:t>
      </w:r>
    </w:p>
    <w:p w:rsidR="00C318BA" w:rsidRDefault="00C318BA" w:rsidP="00C318BA">
      <w:pPr>
        <w:widowControl w:val="0"/>
        <w:autoSpaceDE w:val="0"/>
        <w:autoSpaceDN w:val="0"/>
        <w:adjustRightInd w:val="0"/>
        <w:spacing w:before="36" w:after="0" w:line="240" w:lineRule="auto"/>
        <w:ind w:left="454"/>
        <w:jc w:val="both"/>
        <w:rPr>
          <w:rFonts w:ascii="Times New Roman" w:hAnsi="Times New Roman"/>
          <w:color w:val="000000"/>
          <w:sz w:val="24"/>
          <w:szCs w:val="24"/>
        </w:rPr>
      </w:pPr>
      <w:r w:rsidRPr="0033183F">
        <w:rPr>
          <w:rFonts w:ascii="Times New Roman" w:hAnsi="Times New Roman"/>
          <w:color w:val="000000"/>
          <w:sz w:val="24"/>
          <w:szCs w:val="24"/>
        </w:rPr>
        <w:t xml:space="preserve">- zmiany rodzaju kruszywa (typu petrograficznego),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w:t>
      </w:r>
      <w:r>
        <w:rPr>
          <w:rFonts w:ascii="Times New Roman" w:hAnsi="Times New Roman"/>
          <w:color w:val="000000"/>
          <w:sz w:val="24"/>
          <w:szCs w:val="24"/>
        </w:rPr>
        <w:t>zmiany  kategorii kruszywa</w:t>
      </w:r>
      <w:r w:rsidRPr="0033183F">
        <w:rPr>
          <w:rFonts w:ascii="Times New Roman" w:hAnsi="Times New Roman"/>
          <w:color w:val="000000"/>
          <w:sz w:val="24"/>
          <w:szCs w:val="24"/>
        </w:rPr>
        <w:t xml:space="preserve"> grubego, ja</w:t>
      </w:r>
      <w:r>
        <w:rPr>
          <w:rFonts w:ascii="Times New Roman" w:hAnsi="Times New Roman"/>
          <w:color w:val="000000"/>
          <w:sz w:val="24"/>
          <w:szCs w:val="24"/>
        </w:rPr>
        <w:t xml:space="preserve">k zdefiniowano w PN-EN 13043, jednej z </w:t>
      </w:r>
      <w:r w:rsidRPr="0033183F">
        <w:rPr>
          <w:rFonts w:ascii="Times New Roman" w:hAnsi="Times New Roman"/>
          <w:color w:val="000000"/>
          <w:sz w:val="24"/>
          <w:szCs w:val="24"/>
        </w:rPr>
        <w:t xml:space="preserve">następujących właściwości: kształtu, udziału ziaren częściowo </w:t>
      </w:r>
      <w:proofErr w:type="spellStart"/>
      <w:r w:rsidRPr="0033183F">
        <w:rPr>
          <w:rFonts w:ascii="Times New Roman" w:hAnsi="Times New Roman"/>
          <w:color w:val="000000"/>
          <w:sz w:val="24"/>
          <w:szCs w:val="24"/>
        </w:rPr>
        <w:t>przekruszonych</w:t>
      </w:r>
      <w:proofErr w:type="spellEnd"/>
      <w:r w:rsidRPr="0033183F">
        <w:rPr>
          <w:rFonts w:ascii="Times New Roman" w:hAnsi="Times New Roman"/>
          <w:color w:val="000000"/>
          <w:sz w:val="24"/>
          <w:szCs w:val="24"/>
        </w:rPr>
        <w:t xml:space="preserve">, odporności na rozdrabnianie, odporności na ścieranie lub kanciastości kruszywa drobnego,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gęstości ziaren (średnia ważona) o więcej niż 0,05 Mg/m3,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rodzaju lepiszcza,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zmiany typu mineralogicznego wypełniacza, </w:t>
      </w:r>
    </w:p>
    <w:p w:rsidR="00C318BA" w:rsidRPr="0033183F" w:rsidRDefault="00C318BA" w:rsidP="00C318BA">
      <w:pPr>
        <w:widowControl w:val="0"/>
        <w:autoSpaceDE w:val="0"/>
        <w:autoSpaceDN w:val="0"/>
        <w:adjustRightInd w:val="0"/>
        <w:spacing w:before="36" w:after="0" w:line="240" w:lineRule="auto"/>
        <w:ind w:left="454"/>
        <w:jc w:val="both"/>
        <w:rPr>
          <w:rFonts w:ascii="Times New Roman" w:hAnsi="Times New Roman"/>
          <w:sz w:val="24"/>
          <w:szCs w:val="24"/>
        </w:rPr>
      </w:pPr>
      <w:r w:rsidRPr="0033183F">
        <w:rPr>
          <w:rFonts w:ascii="Times New Roman" w:hAnsi="Times New Roman"/>
          <w:color w:val="000000"/>
          <w:sz w:val="24"/>
          <w:szCs w:val="24"/>
        </w:rPr>
        <w:t xml:space="preserve">- przekroczenia granicy zakresu zawartości granulatu asfaltowego. </w:t>
      </w:r>
    </w:p>
    <w:p w:rsidR="00C318BA" w:rsidRPr="0033183F" w:rsidRDefault="00C318BA" w:rsidP="00C318BA">
      <w:pPr>
        <w:widowControl w:val="0"/>
        <w:autoSpaceDE w:val="0"/>
        <w:autoSpaceDN w:val="0"/>
        <w:adjustRightInd w:val="0"/>
        <w:spacing w:before="10"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5.3.1.3. Sprawozdanie </w:t>
      </w:r>
    </w:p>
    <w:p w:rsidR="00C318BA" w:rsidRPr="0033183F"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33183F">
        <w:rPr>
          <w:rFonts w:ascii="Times New Roman" w:hAnsi="Times New Roman"/>
          <w:color w:val="000000"/>
          <w:sz w:val="24"/>
          <w:szCs w:val="24"/>
        </w:rPr>
        <w:t xml:space="preserve">Sprawozdanie z badania typu powinno stanowić część deklaracji zgodności producenta, powinno zawierać wymagane informacje wymienione poniżej oraz powinno być przedstawiane razem z odpowiednimi świadectwami badań.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Pr>
          <w:rFonts w:ascii="Times New Roman" w:hAnsi="Times New Roman"/>
          <w:color w:val="000000"/>
          <w:sz w:val="24"/>
          <w:szCs w:val="24"/>
        </w:rPr>
        <w:t>Sprawozdanie powinno zawierać:</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a) informacje ogólne: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i adres producenta mieszanki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datę wydania;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nazwę wytwórni produkującej mieszankę mineralno-asfaltowa;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określenie typu mieszanki i kategorii, z którymi jest deklarowana zgodność;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zestawienie metod przygotowania próbek oraz metod i warunków badania poszczególnych </w:t>
      </w:r>
      <w:r w:rsidRPr="0033183F">
        <w:rPr>
          <w:rFonts w:ascii="Times New Roman" w:hAnsi="Times New Roman"/>
          <w:color w:val="000000"/>
          <w:sz w:val="24"/>
          <w:szCs w:val="24"/>
        </w:rPr>
        <w:lastRenderedPageBreak/>
        <w:t xml:space="preserve">właściwości,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b) informacje o składnikach: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Pr>
          <w:rFonts w:ascii="Times New Roman" w:hAnsi="Times New Roman"/>
          <w:color w:val="000000"/>
          <w:sz w:val="24"/>
          <w:szCs w:val="24"/>
        </w:rPr>
        <w:t>-  każdy wymiar kruszywa</w:t>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lepiszcze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typ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wypełniacz </w:t>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dodatki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33183F">
        <w:rPr>
          <w:rFonts w:ascii="Times New Roman" w:hAnsi="Times New Roman"/>
          <w:color w:val="000000"/>
          <w:sz w:val="24"/>
          <w:szCs w:val="24"/>
        </w:rPr>
        <w:t xml:space="preserve">źródło i rodzaj </w:t>
      </w:r>
    </w:p>
    <w:p w:rsidR="00C318BA" w:rsidRPr="0033183F" w:rsidRDefault="00C318BA" w:rsidP="00C318BA">
      <w:pPr>
        <w:widowControl w:val="0"/>
        <w:autoSpaceDE w:val="0"/>
        <w:autoSpaceDN w:val="0"/>
        <w:adjustRightInd w:val="0"/>
        <w:spacing w:before="36" w:after="0" w:line="240" w:lineRule="auto"/>
        <w:ind w:left="2835" w:hanging="2727"/>
        <w:jc w:val="both"/>
        <w:rPr>
          <w:rFonts w:ascii="Times New Roman" w:hAnsi="Times New Roman"/>
          <w:sz w:val="24"/>
          <w:szCs w:val="24"/>
        </w:rPr>
      </w:pPr>
      <w:r>
        <w:rPr>
          <w:rFonts w:ascii="Times New Roman" w:hAnsi="Times New Roman"/>
          <w:color w:val="000000"/>
          <w:sz w:val="24"/>
          <w:szCs w:val="24"/>
        </w:rPr>
        <w:t>-  destrukt asfaltowy</w:t>
      </w:r>
      <w:r>
        <w:rPr>
          <w:rFonts w:ascii="Times New Roman" w:hAnsi="Times New Roman"/>
          <w:color w:val="000000"/>
          <w:sz w:val="24"/>
          <w:szCs w:val="24"/>
        </w:rPr>
        <w:tab/>
      </w:r>
      <w:r w:rsidRPr="0033183F">
        <w:rPr>
          <w:rFonts w:ascii="Times New Roman" w:hAnsi="Times New Roman"/>
          <w:color w:val="000000"/>
          <w:sz w:val="24"/>
          <w:szCs w:val="24"/>
        </w:rPr>
        <w:t xml:space="preserve">oświadczenie o dopuszczalnym zakresie właściwości i metodach kontroli </w:t>
      </w:r>
    </w:p>
    <w:p w:rsidR="00C318BA" w:rsidRPr="0033183F" w:rsidRDefault="00C318BA" w:rsidP="00C318BA">
      <w:pPr>
        <w:widowControl w:val="0"/>
        <w:autoSpaceDE w:val="0"/>
        <w:autoSpaceDN w:val="0"/>
        <w:adjustRightInd w:val="0"/>
        <w:spacing w:before="36" w:after="0" w:line="240" w:lineRule="auto"/>
        <w:ind w:left="108"/>
        <w:jc w:val="both"/>
        <w:rPr>
          <w:rFonts w:ascii="Times New Roman" w:hAnsi="Times New Roman"/>
          <w:sz w:val="24"/>
          <w:szCs w:val="24"/>
        </w:rPr>
      </w:pPr>
      <w:r w:rsidRPr="0033183F">
        <w:rPr>
          <w:rFonts w:ascii="Times New Roman" w:hAnsi="Times New Roman"/>
          <w:color w:val="000000"/>
          <w:sz w:val="24"/>
          <w:szCs w:val="24"/>
        </w:rPr>
        <w:t xml:space="preserve">-  wszystkie składniki </w:t>
      </w:r>
      <w:r>
        <w:rPr>
          <w:rFonts w:ascii="Times New Roman" w:hAnsi="Times New Roman"/>
          <w:color w:val="000000"/>
          <w:sz w:val="24"/>
          <w:szCs w:val="24"/>
        </w:rPr>
        <w:tab/>
      </w:r>
      <w:r w:rsidRPr="0033183F">
        <w:rPr>
          <w:rFonts w:ascii="Times New Roman" w:hAnsi="Times New Roman"/>
          <w:color w:val="000000"/>
          <w:sz w:val="24"/>
          <w:szCs w:val="24"/>
        </w:rPr>
        <w:t xml:space="preserve">wyniki badań zgodnie z podanym zestawieniem (tablica 10)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c) informacje o mieszance mineralno-asfaltowej: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skład mieszanki podany jako wejściowy skład (w wypadku walidacji w laboratorium) lub wyjściowy skład (w wypadku walidacji produkcji); </w:t>
      </w:r>
    </w:p>
    <w:p w:rsidR="00C318BA" w:rsidRPr="0033183F"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33183F">
        <w:rPr>
          <w:rFonts w:ascii="Times New Roman" w:hAnsi="Times New Roman"/>
          <w:color w:val="000000"/>
          <w:sz w:val="24"/>
          <w:szCs w:val="24"/>
        </w:rPr>
        <w:t xml:space="preserve">-  wyniki badań zgodnie z podanym zestawieniem (tablica 11). </w:t>
      </w:r>
    </w:p>
    <w:p w:rsidR="00C318BA" w:rsidRDefault="00C318BA" w:rsidP="00C318BA">
      <w:pPr>
        <w:widowControl w:val="0"/>
        <w:autoSpaceDE w:val="0"/>
        <w:autoSpaceDN w:val="0"/>
        <w:adjustRightInd w:val="0"/>
        <w:spacing w:before="55" w:after="0" w:line="240" w:lineRule="auto"/>
        <w:jc w:val="both"/>
        <w:rPr>
          <w:rFonts w:ascii="Times New Roman" w:hAnsi="Times New Roman"/>
          <w:color w:val="000000"/>
          <w:sz w:val="24"/>
          <w:szCs w:val="24"/>
        </w:rPr>
      </w:pPr>
      <w:r w:rsidRPr="0033183F">
        <w:rPr>
          <w:rFonts w:ascii="Times New Roman" w:hAnsi="Times New Roman"/>
          <w:color w:val="000000"/>
          <w:sz w:val="24"/>
          <w:szCs w:val="24"/>
        </w:rPr>
        <w:t>Tablica 1</w:t>
      </w:r>
      <w:r>
        <w:rPr>
          <w:rFonts w:ascii="Times New Roman" w:hAnsi="Times New Roman"/>
          <w:color w:val="000000"/>
          <w:sz w:val="24"/>
          <w:szCs w:val="24"/>
        </w:rPr>
        <w:t>0</w:t>
      </w:r>
      <w:r w:rsidRPr="0033183F">
        <w:rPr>
          <w:rFonts w:ascii="Times New Roman" w:hAnsi="Times New Roman"/>
          <w:color w:val="000000"/>
          <w:sz w:val="24"/>
          <w:szCs w:val="24"/>
        </w:rPr>
        <w:t xml:space="preserve"> zawiera wszystkie właściwości sprawdzane w badaniu typu. Zestaw badań danej mieszanki powinien uwzględniać metodę projektowania (beton asfaltowy), rodzaj warstwy, przeznaczenie i kategorię ruchu.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10.</w:t>
      </w:r>
      <w:r w:rsidRPr="0033183F">
        <w:rPr>
          <w:rFonts w:ascii="Times New Roman" w:hAnsi="Times New Roman"/>
          <w:b/>
          <w:bCs/>
          <w:color w:val="000000"/>
          <w:sz w:val="24"/>
          <w:szCs w:val="24"/>
        </w:rPr>
        <w:t xml:space="preserve"> Rodzaj i liczba badań składników mieszanki mineralno- asfaltowej </w:t>
      </w:r>
    </w:p>
    <w:p w:rsidR="00C318BA" w:rsidRDefault="00C318BA" w:rsidP="00C318BA">
      <w:pPr>
        <w:widowControl w:val="0"/>
        <w:autoSpaceDE w:val="0"/>
        <w:autoSpaceDN w:val="0"/>
        <w:adjustRightInd w:val="0"/>
        <w:spacing w:before="55" w:after="0" w:line="240" w:lineRule="auto"/>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717"/>
        <w:gridCol w:w="2670"/>
        <w:gridCol w:w="2410"/>
        <w:gridCol w:w="1210"/>
      </w:tblGrid>
      <w:tr w:rsidR="00C318BA" w:rsidRPr="00CF64B3" w:rsidTr="00C318BA">
        <w:trPr>
          <w:trHeight w:hRule="exact" w:val="302"/>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974"/>
              <w:jc w:val="both"/>
              <w:rPr>
                <w:rStyle w:val="FontStyle63"/>
                <w:sz w:val="20"/>
                <w:szCs w:val="20"/>
              </w:rPr>
            </w:pPr>
            <w:r w:rsidRPr="00CF64B3">
              <w:rPr>
                <w:rStyle w:val="FontStyle63"/>
                <w:sz w:val="20"/>
                <w:szCs w:val="20"/>
              </w:rPr>
              <w:t>Składnik</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754"/>
              <w:jc w:val="both"/>
              <w:rPr>
                <w:rStyle w:val="FontStyle63"/>
                <w:sz w:val="20"/>
                <w:szCs w:val="20"/>
              </w:rPr>
            </w:pPr>
            <w:r w:rsidRPr="00CF64B3">
              <w:rPr>
                <w:rStyle w:val="FontStyle63"/>
                <w:sz w:val="20"/>
                <w:szCs w:val="20"/>
              </w:rPr>
              <w:t>Właściwość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ind w:left="547"/>
              <w:jc w:val="both"/>
              <w:rPr>
                <w:rStyle w:val="FontStyle63"/>
                <w:sz w:val="20"/>
                <w:szCs w:val="20"/>
              </w:rPr>
            </w:pPr>
            <w:r w:rsidRPr="00CF64B3">
              <w:rPr>
                <w:rStyle w:val="FontStyle63"/>
                <w:sz w:val="20"/>
                <w:szCs w:val="20"/>
              </w:rPr>
              <w:t>Metoda badania</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Liczba badań</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Kruszywo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29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 na frakcję</w:t>
            </w:r>
          </w:p>
        </w:tc>
      </w:tr>
      <w:tr w:rsidR="00C318BA" w:rsidRPr="00CF64B3" w:rsidTr="00C318BA">
        <w:trPr>
          <w:trHeight w:hRule="exact" w:val="544"/>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8" w:hanging="5"/>
              <w:jc w:val="both"/>
              <w:rPr>
                <w:rStyle w:val="FontStyle63"/>
                <w:sz w:val="20"/>
                <w:szCs w:val="20"/>
                <w:lang w:val="de-DE"/>
              </w:rPr>
            </w:pPr>
            <w:proofErr w:type="spellStart"/>
            <w:r w:rsidRPr="00CF64B3">
              <w:rPr>
                <w:rStyle w:val="FontStyle63"/>
                <w:sz w:val="20"/>
                <w:szCs w:val="20"/>
                <w:lang w:val="de-DE"/>
              </w:rPr>
              <w:t>Lepiszcze</w:t>
            </w:r>
            <w:proofErr w:type="spellEnd"/>
            <w:r w:rsidRPr="00CF64B3">
              <w:rPr>
                <w:rStyle w:val="FontStyle63"/>
                <w:sz w:val="20"/>
                <w:szCs w:val="20"/>
                <w:lang w:val="de-DE"/>
              </w:rPr>
              <w:t xml:space="preserve"> (PN-EN 12591, PN-EN 13924, PN-EN 14023)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ind w:right="99"/>
              <w:jc w:val="both"/>
              <w:rPr>
                <w:rStyle w:val="FontStyle63"/>
                <w:sz w:val="20"/>
                <w:szCs w:val="20"/>
              </w:rPr>
            </w:pPr>
            <w:r w:rsidRPr="00CF64B3">
              <w:rPr>
                <w:rStyle w:val="FontStyle63"/>
                <w:sz w:val="20"/>
                <w:szCs w:val="20"/>
              </w:rPr>
              <w:t>Penetracja lub temperatura mięknienia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1426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 xml:space="preserve">Nawrót sprężysty </w:t>
            </w:r>
            <w:r w:rsidRPr="00CF64B3">
              <w:rPr>
                <w:rStyle w:val="FontStyle63"/>
                <w:sz w:val="20"/>
                <w:szCs w:val="20"/>
                <w:vertAlign w:val="superscript"/>
              </w:rPr>
              <w:t>b)</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13398</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nil"/>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Wypełniacz (PN-EN 13043)</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933-10</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88"/>
        </w:trPr>
        <w:tc>
          <w:tcPr>
            <w:tcW w:w="2717" w:type="dxa"/>
            <w:tcBorders>
              <w:top w:val="nil"/>
              <w:left w:val="single" w:sz="6" w:space="0" w:color="auto"/>
              <w:bottom w:val="single" w:sz="6" w:space="0" w:color="auto"/>
              <w:right w:val="single" w:sz="6" w:space="0" w:color="auto"/>
            </w:tcBorders>
          </w:tcPr>
          <w:p w:rsidR="00C318BA" w:rsidRPr="00CF64B3" w:rsidRDefault="00C318BA" w:rsidP="00C318BA">
            <w:pPr>
              <w:jc w:val="both"/>
              <w:rPr>
                <w:rStyle w:val="FontStyle63"/>
                <w:sz w:val="20"/>
                <w:szCs w:val="20"/>
              </w:rPr>
            </w:pPr>
          </w:p>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Gęstość</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1097-7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Dodatki</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vertAlign w:val="superscript"/>
              </w:rPr>
            </w:pPr>
            <w:r w:rsidRPr="00CF64B3">
              <w:rPr>
                <w:rStyle w:val="FontStyle63"/>
                <w:sz w:val="20"/>
                <w:szCs w:val="20"/>
              </w:rPr>
              <w:t>Typ</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22"/>
              <w:widowControl/>
              <w:jc w:val="both"/>
              <w:rPr>
                <w:sz w:val="20"/>
                <w:szCs w:val="20"/>
              </w:rPr>
            </w:pPr>
          </w:p>
        </w:tc>
      </w:tr>
      <w:tr w:rsidR="00C318BA" w:rsidRPr="00CF64B3" w:rsidTr="00C318BA">
        <w:trPr>
          <w:trHeight w:hRule="exact" w:val="298"/>
        </w:trPr>
        <w:tc>
          <w:tcPr>
            <w:tcW w:w="2717" w:type="dxa"/>
            <w:vMerge w:val="restart"/>
            <w:tcBorders>
              <w:top w:val="single" w:sz="6" w:space="0" w:color="auto"/>
              <w:left w:val="single" w:sz="6" w:space="0" w:color="auto"/>
              <w:right w:val="single" w:sz="6" w:space="0" w:color="auto"/>
            </w:tcBorders>
          </w:tcPr>
          <w:p w:rsidR="00C318BA" w:rsidRPr="00CF64B3" w:rsidRDefault="00C318BA" w:rsidP="00C318BA">
            <w:pPr>
              <w:pStyle w:val="Style8"/>
              <w:widowControl/>
              <w:ind w:right="550"/>
              <w:jc w:val="both"/>
              <w:rPr>
                <w:rStyle w:val="FontStyle63"/>
                <w:sz w:val="20"/>
                <w:szCs w:val="20"/>
              </w:rPr>
            </w:pPr>
            <w:r w:rsidRPr="00CF64B3">
              <w:rPr>
                <w:rStyle w:val="FontStyle63"/>
                <w:sz w:val="20"/>
                <w:szCs w:val="20"/>
              </w:rPr>
              <w:t xml:space="preserve">Granulat asfaltowy </w:t>
            </w:r>
            <w:r w:rsidRPr="00CF64B3">
              <w:rPr>
                <w:rStyle w:val="FontStyle63"/>
                <w:sz w:val="20"/>
                <w:szCs w:val="20"/>
                <w:vertAlign w:val="superscript"/>
              </w:rPr>
              <w:t xml:space="preserve">a) </w:t>
            </w:r>
            <w:r w:rsidRPr="00CF64B3">
              <w:rPr>
                <w:rStyle w:val="FontStyle63"/>
                <w:sz w:val="20"/>
                <w:szCs w:val="20"/>
              </w:rPr>
              <w:t>(PN-EN 13108-8)</w:t>
            </w: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Uziarnienie</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12697-2</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rPr>
          <w:trHeight w:hRule="exact" w:val="29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Zawartość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PN-EN 12697-1</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548"/>
        </w:trPr>
        <w:tc>
          <w:tcPr>
            <w:tcW w:w="2717" w:type="dxa"/>
            <w:vMerge/>
            <w:tcBorders>
              <w:left w:val="single" w:sz="6"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Penetracja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12697-3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12697-4 </w:t>
            </w:r>
            <w:proofErr w:type="spellStart"/>
            <w:r w:rsidRPr="00CF64B3">
              <w:rPr>
                <w:rStyle w:val="FontStyle63"/>
                <w:sz w:val="20"/>
                <w:szCs w:val="20"/>
                <w:lang w:val="de-DE"/>
              </w:rPr>
              <w:t>oraz</w:t>
            </w:r>
            <w:proofErr w:type="spellEnd"/>
            <w:r w:rsidRPr="00CF64B3">
              <w:rPr>
                <w:rStyle w:val="FontStyle63"/>
                <w:sz w:val="20"/>
                <w:szCs w:val="20"/>
                <w:lang w:val="de-DE"/>
              </w:rPr>
              <w:t xml:space="preserve"> PN-EN 1426</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F64B3">
        <w:trPr>
          <w:trHeight w:hRule="exact" w:val="427"/>
        </w:trPr>
        <w:tc>
          <w:tcPr>
            <w:tcW w:w="2717" w:type="dxa"/>
            <w:vMerge/>
            <w:tcBorders>
              <w:left w:val="single" w:sz="6" w:space="0" w:color="auto"/>
              <w:bottom w:val="single" w:sz="4" w:space="0" w:color="auto"/>
              <w:right w:val="single" w:sz="6" w:space="0" w:color="auto"/>
            </w:tcBorders>
          </w:tcPr>
          <w:p w:rsidR="00C318BA" w:rsidRPr="00CF64B3" w:rsidRDefault="00C318BA" w:rsidP="00C318BA">
            <w:pPr>
              <w:jc w:val="both"/>
              <w:rPr>
                <w:rStyle w:val="FontStyle63"/>
                <w:sz w:val="20"/>
                <w:szCs w:val="20"/>
              </w:rPr>
            </w:pPr>
          </w:p>
        </w:tc>
        <w:tc>
          <w:tcPr>
            <w:tcW w:w="267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tabs>
                <w:tab w:val="left" w:pos="2488"/>
              </w:tabs>
              <w:ind w:right="102" w:hanging="5"/>
              <w:jc w:val="both"/>
              <w:rPr>
                <w:rStyle w:val="FontStyle63"/>
                <w:sz w:val="20"/>
                <w:szCs w:val="20"/>
              </w:rPr>
            </w:pPr>
            <w:r w:rsidRPr="00CF64B3">
              <w:rPr>
                <w:rStyle w:val="FontStyle63"/>
                <w:sz w:val="20"/>
                <w:szCs w:val="20"/>
              </w:rPr>
              <w:t>Temperatura mięknienia odzyskanego lepiszcza</w:t>
            </w:r>
          </w:p>
        </w:tc>
        <w:tc>
          <w:tcPr>
            <w:tcW w:w="24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jc w:val="both"/>
              <w:rPr>
                <w:rStyle w:val="FontStyle63"/>
                <w:sz w:val="20"/>
                <w:szCs w:val="20"/>
                <w:lang w:val="de-DE"/>
              </w:rPr>
            </w:pPr>
            <w:r w:rsidRPr="00CF64B3">
              <w:rPr>
                <w:rStyle w:val="FontStyle63"/>
                <w:sz w:val="20"/>
                <w:szCs w:val="20"/>
                <w:lang w:val="de-DE"/>
              </w:rPr>
              <w:t xml:space="preserve">PN-EN 12697-3 </w:t>
            </w:r>
            <w:proofErr w:type="spellStart"/>
            <w:r w:rsidRPr="00CF64B3">
              <w:rPr>
                <w:rStyle w:val="FontStyle63"/>
                <w:sz w:val="20"/>
                <w:szCs w:val="20"/>
                <w:lang w:val="de-DE"/>
              </w:rPr>
              <w:t>lub</w:t>
            </w:r>
            <w:proofErr w:type="spellEnd"/>
            <w:r w:rsidRPr="00CF64B3">
              <w:rPr>
                <w:rStyle w:val="FontStyle63"/>
                <w:sz w:val="20"/>
                <w:szCs w:val="20"/>
                <w:lang w:val="de-DE"/>
              </w:rPr>
              <w:t xml:space="preserve"> PN-EN 12697-4 </w:t>
            </w:r>
            <w:proofErr w:type="spellStart"/>
            <w:r w:rsidRPr="00CF64B3">
              <w:rPr>
                <w:rStyle w:val="FontStyle63"/>
                <w:sz w:val="20"/>
                <w:szCs w:val="20"/>
                <w:lang w:val="de-DE"/>
              </w:rPr>
              <w:t>oraz</w:t>
            </w:r>
            <w:proofErr w:type="spellEnd"/>
            <w:r w:rsidRPr="00CF64B3">
              <w:rPr>
                <w:rStyle w:val="FontStyle63"/>
                <w:sz w:val="20"/>
                <w:szCs w:val="20"/>
                <w:lang w:val="de-DE"/>
              </w:rPr>
              <w:t xml:space="preserve"> PN-EN 1427</w:t>
            </w:r>
          </w:p>
        </w:tc>
        <w:tc>
          <w:tcPr>
            <w:tcW w:w="1210" w:type="dxa"/>
            <w:tcBorders>
              <w:top w:val="single" w:sz="6" w:space="0" w:color="auto"/>
              <w:left w:val="single" w:sz="6" w:space="0" w:color="auto"/>
              <w:bottom w:val="single" w:sz="6" w:space="0" w:color="auto"/>
              <w:right w:val="single" w:sz="6" w:space="0" w:color="auto"/>
            </w:tcBorders>
          </w:tcPr>
          <w:p w:rsidR="00C318BA" w:rsidRPr="00CF64B3" w:rsidRDefault="00C318BA" w:rsidP="00C318BA">
            <w:pPr>
              <w:pStyle w:val="Style8"/>
              <w:widowControl/>
              <w:spacing w:line="240" w:lineRule="auto"/>
              <w:jc w:val="both"/>
              <w:rPr>
                <w:rStyle w:val="FontStyle63"/>
                <w:sz w:val="20"/>
                <w:szCs w:val="20"/>
              </w:rPr>
            </w:pPr>
            <w:r w:rsidRPr="00CF64B3">
              <w:rPr>
                <w:rStyle w:val="FontStyle63"/>
                <w:sz w:val="20"/>
                <w:szCs w:val="20"/>
              </w:rPr>
              <w:t>1</w:t>
            </w:r>
          </w:p>
        </w:tc>
      </w:tr>
      <w:tr w:rsidR="00C318BA" w:rsidRPr="00CF64B3" w:rsidTr="00C318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677"/>
        </w:trPr>
        <w:tc>
          <w:tcPr>
            <w:tcW w:w="9007" w:type="dxa"/>
            <w:gridSpan w:val="4"/>
          </w:tcPr>
          <w:p w:rsidR="00C318BA" w:rsidRPr="00CF64B3" w:rsidRDefault="00C318BA" w:rsidP="00C318BA">
            <w:pPr>
              <w:autoSpaceDE w:val="0"/>
              <w:autoSpaceDN w:val="0"/>
              <w:adjustRightInd w:val="0"/>
              <w:spacing w:after="0" w:line="240" w:lineRule="auto"/>
              <w:jc w:val="both"/>
              <w:rPr>
                <w:rFonts w:ascii="TimesNewRoman" w:eastAsia="TimesNewRoman" w:hAnsi="Times New Roman" w:cs="TimesNewRoman"/>
                <w:sz w:val="20"/>
                <w:szCs w:val="20"/>
                <w:lang w:eastAsia="en-US"/>
              </w:rPr>
            </w:pPr>
            <w:r w:rsidRPr="00CF64B3">
              <w:rPr>
                <w:rFonts w:ascii="Times New Roman" w:eastAsiaTheme="minorHAnsi" w:hAnsi="Times New Roman"/>
                <w:sz w:val="20"/>
                <w:szCs w:val="20"/>
                <w:vertAlign w:val="superscript"/>
                <w:lang w:eastAsia="en-US"/>
              </w:rPr>
              <w:t>a)</w:t>
            </w:r>
            <w:r w:rsidRPr="00CF64B3">
              <w:rPr>
                <w:rFonts w:ascii="Times New Roman" w:eastAsiaTheme="minorHAnsi" w:hAnsi="Times New Roman"/>
                <w:sz w:val="20"/>
                <w:szCs w:val="20"/>
                <w:lang w:eastAsia="en-US"/>
              </w:rPr>
              <w:t xml:space="preserve"> sprawdzane wła</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ciwo</w:t>
            </w:r>
            <w:r w:rsidRPr="00CF64B3">
              <w:rPr>
                <w:rFonts w:ascii="TimesNewRoman" w:eastAsia="TimesNewRoman" w:hAnsi="Times New Roman" w:cs="TimesNewRoman" w:hint="eastAsia"/>
                <w:sz w:val="20"/>
                <w:szCs w:val="20"/>
                <w:lang w:eastAsia="en-US"/>
              </w:rPr>
              <w:t>ś</w:t>
            </w:r>
            <w:r w:rsidRPr="00CF64B3">
              <w:rPr>
                <w:rFonts w:ascii="Times New Roman" w:eastAsiaTheme="minorHAnsi" w:hAnsi="Times New Roman"/>
                <w:sz w:val="20"/>
                <w:szCs w:val="20"/>
                <w:lang w:eastAsia="en-US"/>
              </w:rPr>
              <w:t>ci powinny by</w:t>
            </w:r>
            <w:r w:rsidRPr="00CF64B3">
              <w:rPr>
                <w:rFonts w:ascii="TimesNewRoman" w:eastAsia="TimesNewRoman" w:hAnsi="Times New Roman" w:cs="TimesNewRoman" w:hint="eastAsia"/>
                <w:sz w:val="20"/>
                <w:szCs w:val="20"/>
                <w:lang w:eastAsia="en-US"/>
              </w:rPr>
              <w:t>ć</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odpowiednie do procentowego dodatku; przy małym procentowym dodatku stosuje si</w:t>
            </w:r>
            <w:r w:rsidRPr="00CF64B3">
              <w:rPr>
                <w:rFonts w:ascii="TimesNewRoman" w:eastAsia="TimesNewRoman" w:hAnsi="Times New Roman" w:cs="TimesNewRoman" w:hint="eastAsia"/>
                <w:sz w:val="20"/>
                <w:szCs w:val="20"/>
                <w:lang w:eastAsia="en-US"/>
              </w:rPr>
              <w:t>ę</w:t>
            </w:r>
            <w:r w:rsidRPr="00CF64B3">
              <w:rPr>
                <w:rFonts w:ascii="TimesNewRoman" w:eastAsia="TimesNewRoman" w:hAnsi="Times New Roman" w:cs="TimesNewRoman"/>
                <w:sz w:val="20"/>
                <w:szCs w:val="20"/>
                <w:lang w:eastAsia="en-US"/>
              </w:rPr>
              <w:t xml:space="preserve"> </w:t>
            </w:r>
            <w:r w:rsidRPr="00CF64B3">
              <w:rPr>
                <w:rFonts w:ascii="Times New Roman" w:eastAsiaTheme="minorHAnsi" w:hAnsi="Times New Roman"/>
                <w:sz w:val="20"/>
                <w:szCs w:val="20"/>
                <w:lang w:eastAsia="en-US"/>
              </w:rPr>
              <w:t>minimum wymaga</w:t>
            </w:r>
            <w:r w:rsidRPr="00CF64B3">
              <w:rPr>
                <w:rFonts w:ascii="TimesNewRoman" w:eastAsia="TimesNewRoman" w:hAnsi="Times New Roman" w:cs="TimesNewRoman" w:hint="eastAsia"/>
                <w:sz w:val="20"/>
                <w:szCs w:val="20"/>
                <w:lang w:eastAsia="en-US"/>
              </w:rPr>
              <w:t>ń</w:t>
            </w:r>
          </w:p>
          <w:p w:rsidR="00C318BA" w:rsidRPr="00CF64B3" w:rsidRDefault="00C318BA" w:rsidP="00C318BA">
            <w:pPr>
              <w:widowControl w:val="0"/>
              <w:autoSpaceDE w:val="0"/>
              <w:autoSpaceDN w:val="0"/>
              <w:adjustRightInd w:val="0"/>
              <w:spacing w:before="55" w:after="0" w:line="240" w:lineRule="auto"/>
              <w:jc w:val="both"/>
              <w:rPr>
                <w:rFonts w:ascii="Times New Roman" w:hAnsi="Times New Roman"/>
                <w:b/>
                <w:bCs/>
                <w:color w:val="000000"/>
                <w:sz w:val="20"/>
                <w:szCs w:val="20"/>
              </w:rPr>
            </w:pPr>
            <w:r w:rsidRPr="00CF64B3">
              <w:rPr>
                <w:rFonts w:ascii="Times New Roman" w:eastAsiaTheme="minorHAnsi" w:hAnsi="Times New Roman"/>
                <w:sz w:val="20"/>
                <w:szCs w:val="20"/>
                <w:vertAlign w:val="superscript"/>
                <w:lang w:eastAsia="en-US"/>
              </w:rPr>
              <w:t>b)</w:t>
            </w:r>
            <w:r w:rsidRPr="00CF64B3">
              <w:rPr>
                <w:rFonts w:ascii="Times New Roman" w:eastAsiaTheme="minorHAnsi" w:hAnsi="Times New Roman"/>
                <w:sz w:val="20"/>
                <w:szCs w:val="20"/>
                <w:lang w:eastAsia="en-US"/>
              </w:rPr>
              <w:t xml:space="preserve"> dotyczy jedynie lepiszczy według PN-EN 14023</w:t>
            </w:r>
          </w:p>
        </w:tc>
      </w:tr>
    </w:tbl>
    <w:p w:rsidR="00C318BA" w:rsidRPr="0033183F" w:rsidRDefault="00C318BA" w:rsidP="00C318BA">
      <w:pPr>
        <w:widowControl w:val="0"/>
        <w:autoSpaceDE w:val="0"/>
        <w:autoSpaceDN w:val="0"/>
        <w:adjustRightInd w:val="0"/>
        <w:spacing w:before="672" w:after="238" w:line="240" w:lineRule="auto"/>
        <w:jc w:val="both"/>
        <w:rPr>
          <w:rFonts w:ascii="Times New Roman" w:hAnsi="Times New Roman"/>
          <w:sz w:val="24"/>
          <w:szCs w:val="24"/>
        </w:rPr>
        <w:sectPr w:rsidR="00C318BA" w:rsidRPr="0033183F" w:rsidSect="00C318BA">
          <w:type w:val="continuous"/>
          <w:pgSz w:w="11900" w:h="16840"/>
          <w:pgMar w:top="737" w:right="1558" w:bottom="764" w:left="1190" w:header="708" w:footer="708" w:gutter="0"/>
          <w:cols w:space="708" w:equalWidth="0">
            <w:col w:w="9156"/>
          </w:cols>
          <w:noEndnote/>
        </w:sectPr>
      </w:pPr>
    </w:p>
    <w:p w:rsidR="00C318BA" w:rsidRDefault="00C318BA" w:rsidP="00C318BA">
      <w:pPr>
        <w:widowControl w:val="0"/>
        <w:autoSpaceDE w:val="0"/>
        <w:autoSpaceDN w:val="0"/>
        <w:adjustRightInd w:val="0"/>
        <w:spacing w:before="194" w:after="281" w:line="240" w:lineRule="auto"/>
        <w:jc w:val="both"/>
        <w:rPr>
          <w:rFonts w:ascii="Times New Roman" w:hAnsi="Times New Roman"/>
          <w:b/>
          <w:bCs/>
          <w:color w:val="000000"/>
          <w:sz w:val="24"/>
          <w:szCs w:val="24"/>
        </w:rPr>
      </w:pPr>
      <w:r w:rsidRPr="0033183F">
        <w:rPr>
          <w:rFonts w:ascii="Times New Roman" w:hAnsi="Times New Roman"/>
          <w:b/>
          <w:bCs/>
          <w:color w:val="000000"/>
          <w:sz w:val="24"/>
          <w:szCs w:val="24"/>
        </w:rPr>
        <w:lastRenderedPageBreak/>
        <w:t xml:space="preserve">Tablica 11.   Rodzaj i liczba badań mieszanek mineralno- asfaltowych </w:t>
      </w:r>
    </w:p>
    <w:tbl>
      <w:tblPr>
        <w:tblW w:w="9342" w:type="dxa"/>
        <w:tblInd w:w="-308" w:type="dxa"/>
        <w:tblLayout w:type="fixed"/>
        <w:tblCellMar>
          <w:left w:w="40" w:type="dxa"/>
          <w:right w:w="40" w:type="dxa"/>
        </w:tblCellMar>
        <w:tblLook w:val="0000" w:firstRow="0" w:lastRow="0" w:firstColumn="0" w:lastColumn="0" w:noHBand="0" w:noVBand="0"/>
      </w:tblPr>
      <w:tblGrid>
        <w:gridCol w:w="2475"/>
        <w:gridCol w:w="2857"/>
        <w:gridCol w:w="595"/>
        <w:gridCol w:w="701"/>
        <w:gridCol w:w="797"/>
        <w:gridCol w:w="701"/>
        <w:gridCol w:w="712"/>
        <w:gridCol w:w="504"/>
      </w:tblGrid>
      <w:tr w:rsidR="00C318BA" w:rsidRPr="00627C55" w:rsidTr="00634AD6">
        <w:trPr>
          <w:trHeight w:hRule="exact" w:val="478"/>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845"/>
              <w:jc w:val="both"/>
              <w:rPr>
                <w:rStyle w:val="FontStyle63"/>
                <w:sz w:val="22"/>
                <w:szCs w:val="22"/>
              </w:rPr>
            </w:pPr>
            <w:r w:rsidRPr="00627C55">
              <w:rPr>
                <w:rStyle w:val="FontStyle63"/>
                <w:sz w:val="22"/>
                <w:szCs w:val="22"/>
              </w:rPr>
              <w:t>Właściwość</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610"/>
              <w:jc w:val="both"/>
              <w:rPr>
                <w:rStyle w:val="FontStyle63"/>
                <w:sz w:val="22"/>
                <w:szCs w:val="22"/>
              </w:rPr>
            </w:pPr>
            <w:r w:rsidRPr="00627C55">
              <w:rPr>
                <w:rStyle w:val="FontStyle63"/>
                <w:sz w:val="22"/>
                <w:szCs w:val="22"/>
              </w:rPr>
              <w:t>Metoda badania</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2"/>
              <w:widowControl/>
              <w:jc w:val="both"/>
              <w:rPr>
                <w:rStyle w:val="FontStyle66"/>
                <w:sz w:val="22"/>
                <w:szCs w:val="22"/>
              </w:rPr>
            </w:pPr>
            <w:r w:rsidRPr="00627C55">
              <w:rPr>
                <w:rStyle w:val="FontStyle66"/>
                <w:sz w:val="22"/>
                <w:szCs w:val="22"/>
              </w:rPr>
              <w:t>AC</w:t>
            </w:r>
          </w:p>
        </w:tc>
        <w:tc>
          <w:tcPr>
            <w:tcW w:w="701"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10"/>
              <w:widowControl/>
              <w:ind w:right="29"/>
              <w:rPr>
                <w:rStyle w:val="FontStyle63"/>
                <w:sz w:val="22"/>
                <w:szCs w:val="22"/>
              </w:rPr>
            </w:pPr>
            <w:r w:rsidRPr="00627C55">
              <w:rPr>
                <w:rStyle w:val="FontStyle63"/>
                <w:sz w:val="22"/>
                <w:szCs w:val="22"/>
              </w:rPr>
              <w:t>AC WMS</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BBTM</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SMA</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MA</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PA</w:t>
            </w:r>
          </w:p>
        </w:tc>
      </w:tr>
      <w:tr w:rsidR="00C318BA" w:rsidRPr="00627C55" w:rsidTr="00634AD6">
        <w:trPr>
          <w:trHeight w:hRule="exact" w:val="586"/>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Zawartość lepiszcza (obowiązkowa)</w:t>
            </w:r>
          </w:p>
        </w:tc>
        <w:tc>
          <w:tcPr>
            <w:tcW w:w="2857" w:type="dxa"/>
            <w:tcBorders>
              <w:top w:val="single" w:sz="6" w:space="0" w:color="auto"/>
              <w:left w:val="single" w:sz="6" w:space="0" w:color="auto"/>
              <w:bottom w:val="single" w:sz="6" w:space="0" w:color="auto"/>
              <w:right w:val="single" w:sz="6" w:space="0" w:color="auto"/>
            </w:tcBorders>
            <w:vAlign w:val="center"/>
          </w:tcPr>
          <w:p w:rsidR="00C318BA" w:rsidRPr="00627C55" w:rsidRDefault="00C318BA" w:rsidP="00C318BA">
            <w:pPr>
              <w:pStyle w:val="Style8"/>
              <w:widowControl/>
              <w:ind w:right="53"/>
              <w:jc w:val="both"/>
              <w:rPr>
                <w:rStyle w:val="FontStyle63"/>
                <w:sz w:val="22"/>
                <w:szCs w:val="22"/>
              </w:rPr>
            </w:pPr>
            <w:r w:rsidRPr="00627C55">
              <w:rPr>
                <w:rStyle w:val="FontStyle63"/>
                <w:sz w:val="22"/>
                <w:szCs w:val="22"/>
              </w:rPr>
              <w:t>PN-EN 12697-1 PN-EN 12697-39</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26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Uziarnienie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rPr>
              <w:t>PN-EN 12697-2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60"/>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 xml:space="preserve"> ≤ 7%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B, wstanie nasyconym powierzchniowo</w:t>
            </w:r>
            <w:r>
              <w:rPr>
                <w:rStyle w:val="FontStyle63"/>
                <w:sz w:val="22"/>
                <w:szCs w:val="22"/>
              </w:rPr>
              <w:t xml:space="preserve"> </w:t>
            </w:r>
            <w:r w:rsidRPr="00627C55">
              <w:rPr>
                <w:rStyle w:val="FontStyle63"/>
                <w:sz w:val="22"/>
                <w:szCs w:val="22"/>
              </w:rPr>
              <w:t>suchym.</w:t>
            </w:r>
            <w:r>
              <w:rPr>
                <w:rStyle w:val="FontStyle63"/>
                <w:sz w:val="22"/>
                <w:szCs w:val="22"/>
              </w:rPr>
              <w:t xml:space="preserve"> </w:t>
            </w:r>
            <w:r w:rsidRPr="00627C55">
              <w:rPr>
                <w:rStyle w:val="FontStyle63"/>
                <w:sz w:val="22"/>
                <w:szCs w:val="22"/>
              </w:rPr>
              <w:t>Gęstość wg PN-EN 12697-5, 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41"/>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384"/>
              <w:jc w:val="both"/>
              <w:rPr>
                <w:rStyle w:val="FontStyle63"/>
                <w:sz w:val="22"/>
                <w:szCs w:val="22"/>
              </w:rPr>
            </w:pPr>
            <w:r w:rsidRPr="00627C55">
              <w:rPr>
                <w:rStyle w:val="FontStyle63"/>
                <w:sz w:val="22"/>
                <w:szCs w:val="22"/>
              </w:rPr>
              <w:lastRenderedPageBreak/>
              <w:t>Zawartość wolnych przestrzeni łącznie z VFB i VMA przy wymaganej zawartości wolnych przestrzeni 7% &lt;</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&lt;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C,</w:t>
            </w:r>
            <w:r>
              <w:rPr>
                <w:rStyle w:val="FontStyle63"/>
                <w:sz w:val="22"/>
                <w:szCs w:val="22"/>
              </w:rPr>
              <w:t xml:space="preserve"> </w:t>
            </w:r>
            <w:r w:rsidRPr="00627C55">
              <w:rPr>
                <w:rStyle w:val="FontStyle63"/>
                <w:sz w:val="22"/>
                <w:szCs w:val="22"/>
              </w:rPr>
              <w:t>w stanie uszczelnienia</w:t>
            </w:r>
            <w:r>
              <w:rPr>
                <w:rStyle w:val="FontStyle63"/>
                <w:sz w:val="22"/>
                <w:szCs w:val="22"/>
              </w:rPr>
              <w:t xml:space="preserve"> </w:t>
            </w:r>
            <w:r w:rsidRPr="00627C55">
              <w:rPr>
                <w:rStyle w:val="FontStyle63"/>
                <w:sz w:val="22"/>
                <w:szCs w:val="22"/>
              </w:rPr>
              <w:t>powierzchniowego.</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15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ind w:right="269"/>
              <w:jc w:val="both"/>
              <w:rPr>
                <w:rStyle w:val="FontStyle63"/>
                <w:sz w:val="22"/>
                <w:szCs w:val="22"/>
              </w:rPr>
            </w:pPr>
            <w:r w:rsidRPr="00627C55">
              <w:rPr>
                <w:rStyle w:val="FontStyle63"/>
                <w:sz w:val="22"/>
                <w:szCs w:val="22"/>
              </w:rPr>
              <w:t xml:space="preserve">Zawartość wolnych przestrzeni łącznie z VFB i VMA przy wymaganej zawartości wolnych przestrzeni </w:t>
            </w:r>
            <w:proofErr w:type="spellStart"/>
            <w:r w:rsidRPr="00627C55">
              <w:rPr>
                <w:rStyle w:val="FontStyle63"/>
                <w:sz w:val="22"/>
                <w:szCs w:val="22"/>
              </w:rPr>
              <w:t>V</w:t>
            </w:r>
            <w:r w:rsidRPr="00627C55">
              <w:rPr>
                <w:rStyle w:val="FontStyle63"/>
                <w:sz w:val="22"/>
                <w:szCs w:val="22"/>
                <w:vertAlign w:val="subscript"/>
              </w:rPr>
              <w:t>max</w:t>
            </w:r>
            <w:proofErr w:type="spellEnd"/>
            <w:r w:rsidRPr="00627C55">
              <w:rPr>
                <w:rStyle w:val="FontStyle63"/>
                <w:sz w:val="22"/>
                <w:szCs w:val="22"/>
              </w:rPr>
              <w:t>&gt; 10% (obowiązkowa)</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jc w:val="both"/>
              <w:rPr>
                <w:rStyle w:val="FontStyle63"/>
                <w:sz w:val="22"/>
                <w:szCs w:val="22"/>
              </w:rPr>
            </w:pPr>
            <w:r w:rsidRPr="00627C55">
              <w:rPr>
                <w:rStyle w:val="FontStyle63"/>
                <w:sz w:val="22"/>
                <w:szCs w:val="22"/>
              </w:rPr>
              <w:t>PN-EN 12697-8Gęstość objętościowa</w:t>
            </w:r>
            <w:r>
              <w:rPr>
                <w:rStyle w:val="FontStyle63"/>
                <w:sz w:val="22"/>
                <w:szCs w:val="22"/>
              </w:rPr>
              <w:t xml:space="preserve"> </w:t>
            </w:r>
            <w:r w:rsidRPr="00627C55">
              <w:rPr>
                <w:rStyle w:val="FontStyle63"/>
                <w:sz w:val="22"/>
                <w:szCs w:val="22"/>
              </w:rPr>
              <w:t>wg PN-EN 12697-6, metoda D,</w:t>
            </w:r>
            <w:r>
              <w:rPr>
                <w:rStyle w:val="FontStyle63"/>
                <w:sz w:val="22"/>
                <w:szCs w:val="22"/>
              </w:rPr>
              <w:t xml:space="preserve"> </w:t>
            </w:r>
            <w:r w:rsidRPr="00627C55">
              <w:rPr>
                <w:rStyle w:val="FontStyle63"/>
                <w:sz w:val="22"/>
                <w:szCs w:val="22"/>
              </w:rPr>
              <w:t>na podstawie wymiarów</w:t>
            </w:r>
            <w:r>
              <w:rPr>
                <w:rStyle w:val="FontStyle63"/>
                <w:sz w:val="22"/>
                <w:szCs w:val="22"/>
              </w:rPr>
              <w:t xml:space="preserve"> </w:t>
            </w:r>
            <w:r w:rsidRPr="00627C55">
              <w:rPr>
                <w:rStyle w:val="FontStyle63"/>
                <w:sz w:val="22"/>
                <w:szCs w:val="22"/>
              </w:rPr>
              <w:t>geometrycznych.</w:t>
            </w:r>
            <w:r>
              <w:rPr>
                <w:rStyle w:val="FontStyle63"/>
                <w:sz w:val="22"/>
                <w:szCs w:val="22"/>
              </w:rPr>
              <w:t xml:space="preserve"> </w:t>
            </w:r>
            <w:r w:rsidRPr="00627C55">
              <w:rPr>
                <w:rStyle w:val="FontStyle63"/>
                <w:sz w:val="22"/>
                <w:szCs w:val="22"/>
              </w:rPr>
              <w:t>Gęstość wg PN-EN 12697-5,</w:t>
            </w:r>
            <w:r>
              <w:rPr>
                <w:rStyle w:val="FontStyle63"/>
                <w:sz w:val="22"/>
                <w:szCs w:val="22"/>
              </w:rPr>
              <w:t xml:space="preserve"> </w:t>
            </w:r>
            <w:r w:rsidRPr="00627C55">
              <w:rPr>
                <w:rStyle w:val="FontStyle63"/>
                <w:sz w:val="22"/>
                <w:szCs w:val="22"/>
              </w:rPr>
              <w:t>metoda A, w wodzie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1</w:t>
            </w:r>
          </w:p>
        </w:tc>
      </w:tr>
      <w:tr w:rsidR="00C318BA" w:rsidRPr="00627C55" w:rsidTr="00634AD6">
        <w:trPr>
          <w:trHeight w:hRule="exact" w:val="847"/>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Wrażliwość na działanie wody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12697-12</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ind w:hanging="305"/>
              <w:jc w:val="center"/>
              <w:rPr>
                <w:rStyle w:val="FontStyle63"/>
                <w:sz w:val="22"/>
                <w:szCs w:val="22"/>
              </w:rPr>
            </w:pPr>
            <w:r w:rsidRPr="00627C55">
              <w:rPr>
                <w:rStyle w:val="FontStyle63"/>
                <w:sz w:val="22"/>
                <w:szCs w:val="22"/>
              </w:rPr>
              <w:t>1</w:t>
            </w:r>
          </w:p>
        </w:tc>
      </w:tr>
      <w:tr w:rsidR="00C318BA" w:rsidRPr="00627C55" w:rsidTr="00634AD6">
        <w:trPr>
          <w:trHeight w:hRule="exact" w:val="6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Spływność lepiszcza (powiązana funkcjonalnie)</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12697-18</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r>
      <w:tr w:rsidR="00C318BA" w:rsidRPr="00627C55" w:rsidTr="00634AD6">
        <w:trPr>
          <w:trHeight w:hRule="exact" w:val="1989"/>
        </w:trPr>
        <w:tc>
          <w:tcPr>
            <w:tcW w:w="247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 xml:space="preserve">Odporność na deformacje trwałe (powiązana funkcjonalnie), dotyczy betonu asfaltowego zaprojektowanego do maksymalnego obciążenia osi poniżej 130 </w:t>
            </w:r>
            <w:proofErr w:type="spellStart"/>
            <w:r w:rsidRPr="00627C55">
              <w:rPr>
                <w:rStyle w:val="FontStyle63"/>
                <w:sz w:val="22"/>
                <w:szCs w:val="22"/>
              </w:rPr>
              <w:t>kN</w:t>
            </w:r>
            <w:proofErr w:type="spellEnd"/>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12697-22, mały aparat, metoda B w powietrzu, przy wymaganej temperaturze</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97" w:type="dxa"/>
            <w:tcBorders>
              <w:top w:val="single" w:sz="6" w:space="0" w:color="auto"/>
              <w:left w:val="single" w:sz="6" w:space="0" w:color="auto"/>
              <w:bottom w:val="single" w:sz="6" w:space="0" w:color="auto"/>
              <w:right w:val="single" w:sz="6" w:space="0" w:color="auto"/>
            </w:tcBorders>
          </w:tcPr>
          <w:p w:rsidR="00C318BA" w:rsidRPr="00C87846" w:rsidRDefault="00C318BA" w:rsidP="00C318BA">
            <w:pPr>
              <w:pStyle w:val="Style15"/>
              <w:spacing w:line="240" w:lineRule="auto"/>
              <w:ind w:hanging="153"/>
              <w:jc w:val="center"/>
              <w:rPr>
                <w:sz w:val="22"/>
                <w:szCs w:val="22"/>
              </w:rPr>
            </w:pPr>
            <w:r>
              <w:rPr>
                <w:sz w:val="22"/>
                <w:szCs w:val="22"/>
              </w:rPr>
              <w:t>1</w:t>
            </w:r>
            <w:r>
              <w:rPr>
                <w:sz w:val="22"/>
                <w:szCs w:val="22"/>
                <w:vertAlign w:val="superscript"/>
              </w:rPr>
              <w:t>a)</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712"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1589"/>
        </w:trPr>
        <w:tc>
          <w:tcPr>
            <w:tcW w:w="2475"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Deformacja trwała (powiązana funkcjonalnie), dotyczy wymaganej wartości maksymalnego zagłębienia trzpienia większej niż 2,5 mm</w:t>
            </w:r>
          </w:p>
        </w:tc>
        <w:tc>
          <w:tcPr>
            <w:tcW w:w="2857"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spacing w:line="211" w:lineRule="exact"/>
              <w:ind w:firstLine="59"/>
              <w:rPr>
                <w:rStyle w:val="FontStyle63"/>
                <w:sz w:val="22"/>
                <w:szCs w:val="22"/>
              </w:rPr>
            </w:pPr>
            <w:r w:rsidRPr="00627C55">
              <w:rPr>
                <w:rStyle w:val="FontStyle63"/>
                <w:sz w:val="22"/>
                <w:szCs w:val="22"/>
              </w:rPr>
              <w:t>PN-EN 12697-20 drobne kruszywo D &lt; 11,2 mm</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97"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1</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15"/>
              <w:jc w:val="center"/>
              <w:rPr>
                <w:rStyle w:val="FontStyle63"/>
                <w:sz w:val="22"/>
                <w:szCs w:val="22"/>
              </w:rPr>
            </w:pPr>
            <w:r w:rsidRPr="00627C55">
              <w:rPr>
                <w:rStyle w:val="FontStyle63"/>
                <w:sz w:val="22"/>
                <w:szCs w:val="22"/>
              </w:rPr>
              <w:t>-</w:t>
            </w:r>
          </w:p>
        </w:tc>
      </w:tr>
      <w:tr w:rsidR="00C318BA" w:rsidRPr="00627C55" w:rsidTr="00634AD6">
        <w:trPr>
          <w:trHeight w:hRule="exact" w:val="442"/>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15"/>
              <w:spacing w:line="211" w:lineRule="exact"/>
              <w:ind w:right="269" w:firstLine="0"/>
              <w:rPr>
                <w:rStyle w:val="FontStyle63"/>
                <w:sz w:val="22"/>
                <w:szCs w:val="22"/>
              </w:rPr>
            </w:pPr>
            <w:r w:rsidRPr="00627C55">
              <w:rPr>
                <w:rStyle w:val="FontStyle63"/>
                <w:sz w:val="22"/>
                <w:szCs w:val="22"/>
              </w:rPr>
              <w:t>Sztywność (funkcjonalna)</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15"/>
              <w:spacing w:line="211" w:lineRule="exact"/>
              <w:ind w:left="336" w:right="269" w:firstLine="0"/>
              <w:rPr>
                <w:rStyle w:val="FontStyle63"/>
                <w:sz w:val="22"/>
                <w:szCs w:val="22"/>
              </w:rPr>
            </w:pPr>
            <w:r w:rsidRPr="00627C55">
              <w:rPr>
                <w:rStyle w:val="FontStyle63"/>
                <w:sz w:val="22"/>
                <w:szCs w:val="22"/>
              </w:rPr>
              <w:t>PN-EN 12697-26</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spacing w:line="240" w:lineRule="auto"/>
              <w:jc w:val="center"/>
              <w:rPr>
                <w:rStyle w:val="FontStyle63"/>
                <w:sz w:val="22"/>
                <w:szCs w:val="22"/>
              </w:rPr>
            </w:pPr>
            <w:r>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Default="00C318BA" w:rsidP="00C318BA">
            <w:pPr>
              <w:jc w:val="center"/>
            </w:pPr>
            <w:r w:rsidRPr="008941E7">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Default="00C318BA" w:rsidP="00C318BA">
            <w:pPr>
              <w:jc w:val="center"/>
            </w:pPr>
            <w:r w:rsidRPr="008941E7">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1270"/>
        </w:trPr>
        <w:tc>
          <w:tcPr>
            <w:tcW w:w="2475"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ind w:right="67" w:hanging="5"/>
              <w:jc w:val="both"/>
              <w:rPr>
                <w:rStyle w:val="FontStyle63"/>
                <w:sz w:val="22"/>
                <w:szCs w:val="22"/>
              </w:rPr>
            </w:pPr>
            <w:r w:rsidRPr="00627C55">
              <w:rPr>
                <w:rStyle w:val="FontStyle63"/>
                <w:sz w:val="22"/>
                <w:szCs w:val="22"/>
              </w:rPr>
              <w:t>Zmęczenie (funkcjonalna) do nawierzchni zaprojektowanych wg kryterium opartym na czteropunktowym zginaniu</w:t>
            </w:r>
          </w:p>
        </w:tc>
        <w:tc>
          <w:tcPr>
            <w:tcW w:w="2857"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ind w:right="47"/>
              <w:jc w:val="both"/>
              <w:rPr>
                <w:rStyle w:val="FontStyle63"/>
                <w:sz w:val="22"/>
                <w:szCs w:val="22"/>
              </w:rPr>
            </w:pPr>
            <w:r w:rsidRPr="00627C55">
              <w:rPr>
                <w:rStyle w:val="FontStyle63"/>
                <w:sz w:val="22"/>
                <w:szCs w:val="22"/>
              </w:rPr>
              <w:t>PN-EN 12697-24, Załącznik D</w:t>
            </w:r>
          </w:p>
        </w:tc>
        <w:tc>
          <w:tcPr>
            <w:tcW w:w="595"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63"/>
              <w:jc w:val="center"/>
              <w:rPr>
                <w:rStyle w:val="FontStyle63"/>
                <w:sz w:val="22"/>
                <w:szCs w:val="22"/>
              </w:rPr>
            </w:pPr>
            <w:r w:rsidRPr="00627C55">
              <w:rPr>
                <w:rStyle w:val="FontStyle63"/>
                <w:sz w:val="22"/>
                <w:szCs w:val="22"/>
              </w:rPr>
              <w:t>-</w:t>
            </w:r>
          </w:p>
        </w:tc>
        <w:tc>
          <w:tcPr>
            <w:tcW w:w="701" w:type="dxa"/>
            <w:tcBorders>
              <w:top w:val="single" w:sz="6" w:space="0" w:color="auto"/>
              <w:left w:val="single" w:sz="6" w:space="0" w:color="auto"/>
              <w:bottom w:val="single" w:sz="6" w:space="0" w:color="auto"/>
              <w:right w:val="single" w:sz="4" w:space="0" w:color="auto"/>
            </w:tcBorders>
          </w:tcPr>
          <w:p w:rsidR="00C318BA" w:rsidRPr="00627C55" w:rsidRDefault="00C318BA" w:rsidP="00C318BA">
            <w:pPr>
              <w:pStyle w:val="Style8"/>
              <w:widowControl/>
              <w:spacing w:line="240" w:lineRule="auto"/>
              <w:ind w:left="211"/>
              <w:jc w:val="center"/>
              <w:rPr>
                <w:rStyle w:val="FontStyle63"/>
                <w:sz w:val="22"/>
                <w:szCs w:val="22"/>
              </w:rPr>
            </w:pPr>
            <w:r w:rsidRPr="00627C55">
              <w:rPr>
                <w:rStyle w:val="FontStyle63"/>
                <w:sz w:val="22"/>
                <w:szCs w:val="22"/>
              </w:rPr>
              <w:t>1</w:t>
            </w:r>
          </w:p>
        </w:tc>
        <w:tc>
          <w:tcPr>
            <w:tcW w:w="797"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64"/>
              <w:jc w:val="center"/>
              <w:rPr>
                <w:rStyle w:val="FontStyle63"/>
                <w:sz w:val="22"/>
                <w:szCs w:val="22"/>
              </w:rPr>
            </w:pPr>
            <w:r w:rsidRPr="00627C55">
              <w:rPr>
                <w:rStyle w:val="FontStyle63"/>
                <w:sz w:val="22"/>
                <w:szCs w:val="22"/>
              </w:rPr>
              <w:t>-</w:t>
            </w:r>
          </w:p>
        </w:tc>
        <w:tc>
          <w:tcPr>
            <w:tcW w:w="701" w:type="dxa"/>
            <w:tcBorders>
              <w:top w:val="single" w:sz="6" w:space="0" w:color="auto"/>
              <w:left w:val="single" w:sz="4" w:space="0" w:color="auto"/>
              <w:bottom w:val="single" w:sz="6" w:space="0" w:color="auto"/>
              <w:right w:val="single" w:sz="4"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712" w:type="dxa"/>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ind w:left="216"/>
              <w:jc w:val="center"/>
              <w:rPr>
                <w:rStyle w:val="FontStyle63"/>
                <w:sz w:val="22"/>
                <w:szCs w:val="22"/>
              </w:rPr>
            </w:pPr>
            <w:r w:rsidRPr="00627C55">
              <w:rPr>
                <w:rStyle w:val="FontStyle63"/>
                <w:sz w:val="22"/>
                <w:szCs w:val="22"/>
              </w:rPr>
              <w:t>-</w:t>
            </w:r>
          </w:p>
        </w:tc>
        <w:tc>
          <w:tcPr>
            <w:tcW w:w="504" w:type="dxa"/>
            <w:tcBorders>
              <w:top w:val="single" w:sz="6" w:space="0" w:color="auto"/>
              <w:left w:val="single" w:sz="6" w:space="0" w:color="auto"/>
              <w:bottom w:val="single" w:sz="6" w:space="0" w:color="auto"/>
              <w:right w:val="single" w:sz="6" w:space="0" w:color="auto"/>
            </w:tcBorders>
          </w:tcPr>
          <w:p w:rsidR="00C318BA" w:rsidRPr="00627C55" w:rsidRDefault="00C318BA" w:rsidP="00C318BA">
            <w:pPr>
              <w:pStyle w:val="Style8"/>
              <w:widowControl/>
              <w:spacing w:line="240" w:lineRule="auto"/>
              <w:ind w:left="110"/>
              <w:jc w:val="center"/>
              <w:rPr>
                <w:rStyle w:val="FontStyle63"/>
                <w:sz w:val="22"/>
                <w:szCs w:val="22"/>
              </w:rPr>
            </w:pPr>
            <w:r w:rsidRPr="00627C55">
              <w:rPr>
                <w:rStyle w:val="FontStyle63"/>
                <w:sz w:val="22"/>
                <w:szCs w:val="22"/>
              </w:rPr>
              <w:t>-</w:t>
            </w:r>
          </w:p>
        </w:tc>
      </w:tr>
      <w:tr w:rsidR="00C318BA" w:rsidRPr="00627C55" w:rsidTr="00634AD6">
        <w:trPr>
          <w:trHeight w:hRule="exact" w:val="360"/>
        </w:trPr>
        <w:tc>
          <w:tcPr>
            <w:tcW w:w="9342" w:type="dxa"/>
            <w:gridSpan w:val="8"/>
            <w:tcBorders>
              <w:top w:val="single" w:sz="6" w:space="0" w:color="auto"/>
              <w:left w:val="single" w:sz="4" w:space="0" w:color="auto"/>
              <w:bottom w:val="single" w:sz="6" w:space="0" w:color="auto"/>
              <w:right w:val="single" w:sz="6" w:space="0" w:color="auto"/>
            </w:tcBorders>
          </w:tcPr>
          <w:p w:rsidR="00C318BA" w:rsidRPr="00627C55" w:rsidRDefault="00C318BA" w:rsidP="00C318BA">
            <w:pPr>
              <w:pStyle w:val="Style8"/>
              <w:widowControl/>
              <w:spacing w:line="240" w:lineRule="auto"/>
              <w:jc w:val="both"/>
              <w:rPr>
                <w:rStyle w:val="FontStyle63"/>
                <w:sz w:val="22"/>
                <w:szCs w:val="22"/>
              </w:rPr>
            </w:pPr>
            <w:r w:rsidRPr="00627C55">
              <w:rPr>
                <w:rStyle w:val="FontStyle63"/>
                <w:sz w:val="22"/>
                <w:szCs w:val="22"/>
                <w:vertAlign w:val="superscript"/>
              </w:rPr>
              <w:t>a)</w:t>
            </w:r>
            <w:r w:rsidRPr="00627C55">
              <w:rPr>
                <w:rStyle w:val="FontStyle63"/>
                <w:sz w:val="22"/>
                <w:szCs w:val="22"/>
              </w:rPr>
              <w:t xml:space="preserve"> Badanie według PN-EN-12697-22, duży aparat</w:t>
            </w:r>
          </w:p>
        </w:tc>
      </w:tr>
    </w:tbl>
    <w:p w:rsidR="00C318BA" w:rsidRDefault="00C318BA" w:rsidP="00C318BA">
      <w:pPr>
        <w:widowControl w:val="0"/>
        <w:autoSpaceDE w:val="0"/>
        <w:autoSpaceDN w:val="0"/>
        <w:adjustRightInd w:val="0"/>
        <w:spacing w:before="29" w:after="0" w:line="240" w:lineRule="auto"/>
        <w:jc w:val="both"/>
        <w:rPr>
          <w:rFonts w:ascii="Times New Roman" w:hAnsi="Times New Roman"/>
          <w:b/>
          <w:bCs/>
          <w:i/>
          <w:iCs/>
          <w:color w:val="000000"/>
          <w:sz w:val="24"/>
          <w:szCs w:val="24"/>
        </w:rPr>
      </w:pPr>
    </w:p>
    <w:p w:rsidR="00C318BA" w:rsidRPr="0033183F" w:rsidRDefault="00CF64B3"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i/>
          <w:iCs/>
          <w:color w:val="000000"/>
          <w:sz w:val="24"/>
          <w:szCs w:val="24"/>
        </w:rPr>
        <w:t>5.3.1.4</w:t>
      </w:r>
      <w:r w:rsidR="00C318BA" w:rsidRPr="0033183F">
        <w:rPr>
          <w:rFonts w:ascii="Times New Roman" w:hAnsi="Times New Roman"/>
          <w:b/>
          <w:bCs/>
          <w:i/>
          <w:iCs/>
          <w:color w:val="000000"/>
          <w:sz w:val="24"/>
          <w:szCs w:val="24"/>
        </w:rPr>
        <w:t xml:space="preserve">. Zakładowa kontrola produkcji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Należy prowadzić Zakładową kontrolę produkcji - (ZKP) zgodnie z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ramach Zakładowej kontroli produkcji należy sprawdzać produkcyjny poziom zgodności metodą pojedynczych wyników, zgodnie z punktem A.3 Załącznika A do normy PN-EN 13108-21.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Oznaczenie produkcyjnego poziomu zgodności jest miarą ogólnego stanu nadzorowania procesu produkcyjnego i polega w uproszczeniu na analizowaniu ostatnich 32 wyników dla wszystkich typów wyrobu. W analizie wynik klasyfikowany jest jako niezgodny, jeżeli którykolwiek z sześciu wyszczególnionych parametrów jest poza zakresem tolerancji podanym w tablicy 12. Odchylenia te zawierają poprawkę ze względu na dokładność pobierania próbek i przebieg badań.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5C2619" w:rsidRDefault="005C2619"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2D4936"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lastRenderedPageBreak/>
        <w:t xml:space="preserve">Tablica 12. Odchylenia stosowane w ocenie zgodności produkcji mieszanki </w:t>
      </w:r>
      <w:r w:rsidRPr="0033183F">
        <w:rPr>
          <w:rFonts w:ascii="Times New Roman" w:hAnsi="Times New Roman"/>
          <w:b/>
          <w:bCs/>
          <w:color w:val="000000"/>
          <w:sz w:val="24"/>
          <w:szCs w:val="24"/>
        </w:rPr>
        <w:t>mineralno-asfaltowej</w:t>
      </w:r>
      <w:r>
        <w:rPr>
          <w:rFonts w:ascii="Times New Roman" w:hAnsi="Times New Roman"/>
          <w:b/>
          <w:bCs/>
          <w:color w:val="000000"/>
          <w:sz w:val="24"/>
          <w:szCs w:val="24"/>
        </w:rPr>
        <w:t xml:space="preserve"> z dokumentacją projektową</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634AD6">
        <w:trPr>
          <w:trHeight w:hRule="exact" w:val="601"/>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34AD6">
        <w:trPr>
          <w:trHeight w:hRule="exact" w:val="5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34AD6">
        <w:trPr>
          <w:trHeight w:hRule="exact" w:val="326"/>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Dla każdego wyniku badania należy obliczyć odchylenie średnie od wymaganej wartości następujących parametrów: przesiew przez sita D, D/2 lub sito charakterystyczne dla kruszywa grubego, 2 mm, 0,063 mm oraz zawartość rozpuszczonego lepiszcza. W odniesieniu do wszystkich mieszanek, krocząca bieżąca wartość średnia z odchyleń każdego z tych parametrów powinna być zachowywana z ostatnich 32 analiz. Jeżeli średnie odchylenia przekraczają odpowiednie wartości (tablica 12), to wyrób jest niezgodny z wymaganiami i należy podjąć stosowne działania korygujące. Produkcyjny poziom zgodności, określony na podstawie ilości niezgodnych wyników, który podano w tablicy 13, powinien być oznaczony jako niższy o jeden poziom tak długo, jak średnie odchylenie będzie niższe niż tolerancja.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Tablica 13.</w:t>
      </w:r>
      <w:r>
        <w:rPr>
          <w:rFonts w:ascii="Times New Roman" w:hAnsi="Times New Roman"/>
          <w:b/>
          <w:bCs/>
          <w:color w:val="000000"/>
          <w:sz w:val="24"/>
          <w:szCs w:val="24"/>
        </w:rPr>
        <w:tab/>
      </w:r>
      <w:r w:rsidRPr="0033183F">
        <w:rPr>
          <w:rFonts w:ascii="Times New Roman" w:hAnsi="Times New Roman"/>
          <w:b/>
          <w:bCs/>
          <w:color w:val="000000"/>
          <w:sz w:val="24"/>
          <w:szCs w:val="24"/>
        </w:rPr>
        <w:t xml:space="preserve">Określenie produkcyjnego poziomu zgodności wytwórni </w:t>
      </w:r>
    </w:p>
    <w:tbl>
      <w:tblPr>
        <w:tblW w:w="9259" w:type="dxa"/>
        <w:tblInd w:w="40" w:type="dxa"/>
        <w:tblLayout w:type="fixed"/>
        <w:tblCellMar>
          <w:left w:w="40" w:type="dxa"/>
          <w:right w:w="40" w:type="dxa"/>
        </w:tblCellMar>
        <w:tblLook w:val="0000" w:firstRow="0" w:lastRow="0" w:firstColumn="0" w:lastColumn="0" w:noHBand="0" w:noVBand="0"/>
      </w:tblPr>
      <w:tblGrid>
        <w:gridCol w:w="4622"/>
        <w:gridCol w:w="4637"/>
      </w:tblGrid>
      <w:tr w:rsidR="00C318BA" w:rsidRPr="002D4936" w:rsidTr="00C318BA">
        <w:trPr>
          <w:trHeight w:hRule="exact" w:val="557"/>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02" w:lineRule="exact"/>
              <w:ind w:left="226" w:right="202"/>
              <w:jc w:val="both"/>
              <w:rPr>
                <w:rStyle w:val="FontStyle63"/>
                <w:sz w:val="20"/>
                <w:szCs w:val="20"/>
              </w:rPr>
            </w:pPr>
            <w:r w:rsidRPr="002D4936">
              <w:rPr>
                <w:rStyle w:val="FontStyle63"/>
                <w:sz w:val="20"/>
                <w:szCs w:val="20"/>
              </w:rPr>
              <w:t>Pojedyncze wyniki Liczba wyników niezgodnych, spośród ostatnich 32 badań</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Produkcyjny poziom zgodności (PPZ)</w:t>
            </w:r>
          </w:p>
        </w:tc>
      </w:tr>
      <w:tr w:rsidR="00C318BA" w:rsidRPr="002D4936" w:rsidTr="00C318BA">
        <w:trPr>
          <w:trHeight w:hRule="exact" w:val="298"/>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0 do 2</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w:t>
            </w:r>
          </w:p>
        </w:tc>
      </w:tr>
      <w:tr w:rsidR="00C318BA" w:rsidRPr="002D4936" w:rsidTr="00C318BA">
        <w:trPr>
          <w:trHeight w:hRule="exact" w:val="221"/>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od 3 do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r>
      <w:tr w:rsidR="00C318BA" w:rsidRPr="002D4936" w:rsidTr="00C318BA">
        <w:trPr>
          <w:trHeight w:hRule="exact" w:val="250"/>
        </w:trPr>
        <w:tc>
          <w:tcPr>
            <w:tcW w:w="4622"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&gt; 6</w:t>
            </w:r>
          </w:p>
        </w:tc>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tablicy 14 przedstawiono minimalną częstość badań gotowej mieszanki mineralno-asfaltowej w ramach Zakładowej kontroli produkcji kategorii Y i Z.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14.</w:t>
      </w:r>
      <w:r w:rsidRPr="0033183F">
        <w:rPr>
          <w:rFonts w:ascii="Times New Roman" w:hAnsi="Times New Roman"/>
          <w:b/>
          <w:bCs/>
          <w:color w:val="000000"/>
          <w:sz w:val="24"/>
          <w:szCs w:val="24"/>
        </w:rPr>
        <w:t xml:space="preserve"> Minimalna częstość badań w ramach Zakładowej kontroli produkcji katego</w:t>
      </w:r>
      <w:r>
        <w:rPr>
          <w:rFonts w:ascii="Times New Roman" w:hAnsi="Times New Roman"/>
          <w:b/>
          <w:bCs/>
          <w:color w:val="000000"/>
          <w:sz w:val="24"/>
          <w:szCs w:val="24"/>
        </w:rPr>
        <w:t xml:space="preserve">rii Y i Z </w:t>
      </w:r>
      <w:r w:rsidRPr="0033183F">
        <w:rPr>
          <w:rFonts w:ascii="Times New Roman" w:hAnsi="Times New Roman"/>
          <w:b/>
          <w:bCs/>
          <w:color w:val="000000"/>
          <w:sz w:val="24"/>
          <w:szCs w:val="24"/>
        </w:rPr>
        <w:t xml:space="preserve">wg Załącznika A, PN-EN 13108-21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2520"/>
        <w:gridCol w:w="1805"/>
        <w:gridCol w:w="1498"/>
        <w:gridCol w:w="1901"/>
        <w:gridCol w:w="1536"/>
      </w:tblGrid>
      <w:tr w:rsidR="00C318BA" w:rsidRPr="002D4936" w:rsidTr="00C318BA">
        <w:trPr>
          <w:trHeight w:hRule="exact" w:val="466"/>
        </w:trPr>
        <w:tc>
          <w:tcPr>
            <w:tcW w:w="2520"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1805"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Kategoria</w:t>
            </w:r>
          </w:p>
        </w:tc>
        <w:tc>
          <w:tcPr>
            <w:tcW w:w="4935" w:type="dxa"/>
            <w:gridSpan w:val="3"/>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Częstość badań gotowego wyrobu, w zależności od poziomu PPZ,</w:t>
            </w:r>
          </w:p>
          <w:p w:rsidR="00C318BA" w:rsidRPr="002D4936" w:rsidRDefault="00C318BA" w:rsidP="00C318BA">
            <w:pPr>
              <w:pStyle w:val="Style10"/>
              <w:widowControl/>
              <w:spacing w:line="240" w:lineRule="auto"/>
              <w:ind w:left="106"/>
              <w:jc w:val="both"/>
              <w:rPr>
                <w:rStyle w:val="FontStyle63"/>
                <w:sz w:val="20"/>
                <w:szCs w:val="20"/>
              </w:rPr>
            </w:pPr>
            <w:r w:rsidRPr="002D4936">
              <w:rPr>
                <w:rStyle w:val="FontStyle63"/>
                <w:sz w:val="20"/>
                <w:szCs w:val="20"/>
              </w:rPr>
              <w:t>Co</w:t>
            </w:r>
          </w:p>
        </w:tc>
      </w:tr>
      <w:tr w:rsidR="00C318BA" w:rsidRPr="002D4936" w:rsidTr="00C318BA">
        <w:trPr>
          <w:trHeight w:hRule="exact" w:val="259"/>
        </w:trPr>
        <w:tc>
          <w:tcPr>
            <w:tcW w:w="2520"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805"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389"/>
              <w:jc w:val="both"/>
              <w:rPr>
                <w:rStyle w:val="FontStyle63"/>
                <w:sz w:val="20"/>
                <w:szCs w:val="20"/>
              </w:rPr>
            </w:pPr>
            <w:r w:rsidRPr="002D4936">
              <w:rPr>
                <w:rStyle w:val="FontStyle63"/>
                <w:sz w:val="20"/>
                <w:szCs w:val="20"/>
              </w:rPr>
              <w:t>PPZ A</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29"/>
              <w:jc w:val="both"/>
              <w:rPr>
                <w:rStyle w:val="FontStyle63"/>
                <w:sz w:val="20"/>
                <w:szCs w:val="20"/>
              </w:rPr>
            </w:pPr>
            <w:r w:rsidRPr="002D4936">
              <w:rPr>
                <w:rStyle w:val="FontStyle63"/>
                <w:sz w:val="20"/>
                <w:szCs w:val="20"/>
              </w:rPr>
              <w:t>PPZB</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42"/>
              <w:jc w:val="both"/>
              <w:rPr>
                <w:rStyle w:val="FontStyle63"/>
                <w:sz w:val="20"/>
                <w:szCs w:val="20"/>
              </w:rPr>
            </w:pPr>
            <w:r w:rsidRPr="002D4936">
              <w:rPr>
                <w:rStyle w:val="FontStyle63"/>
                <w:sz w:val="20"/>
                <w:szCs w:val="20"/>
              </w:rPr>
              <w:t>PPZC</w:t>
            </w:r>
          </w:p>
        </w:tc>
      </w:tr>
      <w:tr w:rsidR="00C318BA" w:rsidRPr="002D4936" w:rsidTr="00C318BA">
        <w:trPr>
          <w:trHeight w:hRule="exact" w:val="259"/>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8"/>
              <w:jc w:val="both"/>
              <w:rPr>
                <w:rStyle w:val="FontStyle63"/>
                <w:sz w:val="20"/>
                <w:szCs w:val="20"/>
              </w:rPr>
            </w:pPr>
            <w:r w:rsidRPr="002D4936">
              <w:rPr>
                <w:rStyle w:val="FontStyle63"/>
                <w:sz w:val="20"/>
                <w:szCs w:val="20"/>
              </w:rPr>
              <w:t>2000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48"/>
              <w:jc w:val="both"/>
              <w:rPr>
                <w:rStyle w:val="FontStyle63"/>
                <w:sz w:val="20"/>
                <w:szCs w:val="20"/>
              </w:rPr>
            </w:pPr>
            <w:r w:rsidRPr="002D4936">
              <w:rPr>
                <w:rStyle w:val="FontStyle63"/>
                <w:sz w:val="20"/>
                <w:szCs w:val="20"/>
              </w:rPr>
              <w:t>1000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85"/>
              <w:jc w:val="both"/>
              <w:rPr>
                <w:rStyle w:val="FontStyle63"/>
                <w:sz w:val="20"/>
                <w:szCs w:val="20"/>
              </w:rPr>
            </w:pPr>
            <w:r w:rsidRPr="002D4936">
              <w:rPr>
                <w:rStyle w:val="FontStyle63"/>
                <w:sz w:val="20"/>
                <w:szCs w:val="20"/>
              </w:rPr>
              <w:t>500 t</w:t>
            </w:r>
          </w:p>
        </w:tc>
      </w:tr>
      <w:tr w:rsidR="00C318BA" w:rsidRPr="002D4936" w:rsidTr="00C318BA">
        <w:trPr>
          <w:trHeight w:hRule="exact" w:val="288"/>
        </w:trPr>
        <w:tc>
          <w:tcPr>
            <w:tcW w:w="252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1805"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Y</w:t>
            </w:r>
          </w:p>
        </w:tc>
        <w:tc>
          <w:tcPr>
            <w:tcW w:w="149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right="403"/>
              <w:jc w:val="both"/>
              <w:rPr>
                <w:rStyle w:val="FontStyle63"/>
                <w:sz w:val="20"/>
                <w:szCs w:val="20"/>
              </w:rPr>
            </w:pPr>
            <w:r w:rsidRPr="002D4936">
              <w:rPr>
                <w:rStyle w:val="FontStyle63"/>
                <w:sz w:val="20"/>
                <w:szCs w:val="20"/>
              </w:rPr>
              <w:t>1000 t</w:t>
            </w:r>
          </w:p>
        </w:tc>
        <w:tc>
          <w:tcPr>
            <w:tcW w:w="190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672"/>
              <w:jc w:val="both"/>
              <w:rPr>
                <w:rStyle w:val="FontStyle63"/>
                <w:sz w:val="20"/>
                <w:szCs w:val="20"/>
              </w:rPr>
            </w:pPr>
            <w:r w:rsidRPr="002D4936">
              <w:rPr>
                <w:rStyle w:val="FontStyle63"/>
                <w:sz w:val="20"/>
                <w:szCs w:val="20"/>
              </w:rPr>
              <w:t>500 t</w:t>
            </w:r>
          </w:p>
        </w:tc>
        <w:tc>
          <w:tcPr>
            <w:tcW w:w="1536"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ind w:left="466"/>
              <w:jc w:val="both"/>
              <w:rPr>
                <w:rStyle w:val="FontStyle63"/>
                <w:sz w:val="20"/>
                <w:szCs w:val="20"/>
              </w:rPr>
            </w:pPr>
            <w:r w:rsidRPr="002D4936">
              <w:rPr>
                <w:rStyle w:val="FontStyle63"/>
                <w:sz w:val="20"/>
                <w:szCs w:val="20"/>
              </w:rPr>
              <w:t>250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Dodatkowe badania właściwości mieszanek asfaltowych należy przeprowadzić zgodnie z PN-EN 13108-21, Załącznik D. W tablicy 15 podano kategorie i wynikającą z nich częstość badań.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Tablica 15.</w:t>
      </w:r>
      <w:r w:rsidRPr="0033183F">
        <w:rPr>
          <w:rFonts w:ascii="Times New Roman" w:hAnsi="Times New Roman"/>
          <w:b/>
          <w:bCs/>
          <w:color w:val="000000"/>
          <w:sz w:val="24"/>
          <w:szCs w:val="24"/>
        </w:rPr>
        <w:t xml:space="preserve"> Minimalna częstość badań dodatkowych w ramach Zakładowej kontroli produkcji </w:t>
      </w:r>
      <w:r>
        <w:rPr>
          <w:rFonts w:ascii="Times New Roman" w:hAnsi="Times New Roman"/>
          <w:b/>
          <w:bCs/>
          <w:color w:val="000000"/>
          <w:sz w:val="24"/>
          <w:szCs w:val="24"/>
        </w:rPr>
        <w:t>wg Załącznika D, PN-EN 13108-21</w:t>
      </w:r>
    </w:p>
    <w:tbl>
      <w:tblPr>
        <w:tblW w:w="0" w:type="auto"/>
        <w:tblInd w:w="40" w:type="dxa"/>
        <w:tblLayout w:type="fixed"/>
        <w:tblCellMar>
          <w:left w:w="40" w:type="dxa"/>
          <w:right w:w="40" w:type="dxa"/>
        </w:tblCellMar>
        <w:tblLook w:val="0000" w:firstRow="0" w:lastRow="0" w:firstColumn="0" w:lastColumn="0" w:noHBand="0" w:noVBand="0"/>
      </w:tblPr>
      <w:tblGrid>
        <w:gridCol w:w="2981"/>
        <w:gridCol w:w="2270"/>
        <w:gridCol w:w="2280"/>
      </w:tblGrid>
      <w:tr w:rsidR="00C318BA" w:rsidRPr="002D4936" w:rsidTr="00C318BA">
        <w:trPr>
          <w:trHeight w:hRule="exact" w:val="341"/>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Mieszanka mineralno-asfaltowa</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Poziom PPZ</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Częstość badania, co</w:t>
            </w:r>
          </w:p>
        </w:tc>
      </w:tr>
      <w:tr w:rsidR="00C318BA" w:rsidRPr="002D4936" w:rsidTr="00C318BA">
        <w:trPr>
          <w:trHeight w:hRule="exact" w:val="346"/>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gruboziarniste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B</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5000 t</w:t>
            </w:r>
          </w:p>
        </w:tc>
      </w:tr>
      <w:tr w:rsidR="00C318BA" w:rsidRPr="002D4936" w:rsidTr="00C318BA">
        <w:trPr>
          <w:trHeight w:hRule="exact" w:val="365"/>
        </w:trPr>
        <w:tc>
          <w:tcPr>
            <w:tcW w:w="2981"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Mieszanki drobnoziarniste</w:t>
            </w:r>
          </w:p>
        </w:tc>
        <w:tc>
          <w:tcPr>
            <w:tcW w:w="227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C</w:t>
            </w:r>
          </w:p>
        </w:tc>
        <w:tc>
          <w:tcPr>
            <w:tcW w:w="2280"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3000 t</w:t>
            </w:r>
          </w:p>
        </w:tc>
      </w:tr>
    </w:tbl>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lastRenderedPageBreak/>
        <w:t xml:space="preserve">We wszystkich wypadkach próbki do badań powinny zostać przygotowane w taki sam sposób, jak przygotowane zostały próbki użyte we wstępnej walidacji badania typu danej mieszanki. W szczególności powinna zostać użyta ta sama metoda zagęszczania próbek. We wszystkich wypadkach należy zastosować jednakową procedurę badawczą zgodną z tą, jaka była wykorzystana do wstępnej walidacji badania typu. W tablicy 16 przedstawiono zakres badań dodatkowych w ramach Zakładowej kontroli produkcji.  </w:t>
      </w:r>
    </w:p>
    <w:p w:rsidR="002B3AB4" w:rsidRDefault="002B3AB4" w:rsidP="00C318BA">
      <w:pPr>
        <w:widowControl w:val="0"/>
        <w:autoSpaceDE w:val="0"/>
        <w:autoSpaceDN w:val="0"/>
        <w:adjustRightInd w:val="0"/>
        <w:spacing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b/>
          <w:bCs/>
          <w:color w:val="000000"/>
          <w:sz w:val="24"/>
          <w:szCs w:val="24"/>
        </w:rPr>
        <w:t xml:space="preserve">Tablica 16. </w:t>
      </w:r>
      <w:r w:rsidRPr="0033183F">
        <w:rPr>
          <w:rFonts w:ascii="Times New Roman" w:hAnsi="Times New Roman"/>
          <w:b/>
          <w:bCs/>
          <w:color w:val="000000"/>
          <w:sz w:val="24"/>
          <w:szCs w:val="24"/>
        </w:rPr>
        <w:t>Zakres badań dodatkowych w ramach Zakładowej kontr</w:t>
      </w:r>
      <w:r>
        <w:rPr>
          <w:rFonts w:ascii="Times New Roman" w:hAnsi="Times New Roman"/>
          <w:b/>
          <w:bCs/>
          <w:color w:val="000000"/>
          <w:sz w:val="24"/>
          <w:szCs w:val="24"/>
        </w:rPr>
        <w:t>oli produkcji wg Załącznika D, PN-EN 13108-21</w:t>
      </w:r>
    </w:p>
    <w:p w:rsidR="00C318BA" w:rsidRDefault="00C318BA" w:rsidP="00C318BA">
      <w:pPr>
        <w:widowControl w:val="0"/>
        <w:autoSpaceDE w:val="0"/>
        <w:autoSpaceDN w:val="0"/>
        <w:adjustRightInd w:val="0"/>
        <w:spacing w:after="0" w:line="240" w:lineRule="auto"/>
        <w:jc w:val="both"/>
        <w:rPr>
          <w:rFonts w:ascii="Times New Roman" w:hAnsi="Times New Roman"/>
          <w:sz w:val="24"/>
          <w:szCs w:val="24"/>
        </w:rPr>
      </w:pPr>
    </w:p>
    <w:tbl>
      <w:tblPr>
        <w:tblW w:w="9288" w:type="dxa"/>
        <w:tblInd w:w="40" w:type="dxa"/>
        <w:tblLayout w:type="fixed"/>
        <w:tblCellMar>
          <w:left w:w="40" w:type="dxa"/>
          <w:right w:w="40" w:type="dxa"/>
        </w:tblCellMar>
        <w:tblLook w:val="0000" w:firstRow="0" w:lastRow="0" w:firstColumn="0" w:lastColumn="0" w:noHBand="0" w:noVBand="0"/>
      </w:tblPr>
      <w:tblGrid>
        <w:gridCol w:w="4637"/>
        <w:gridCol w:w="1603"/>
        <w:gridCol w:w="3048"/>
      </w:tblGrid>
      <w:tr w:rsidR="00C318BA" w:rsidRPr="002D4936" w:rsidTr="00C318BA">
        <w:trPr>
          <w:trHeight w:hRule="exact" w:val="274"/>
        </w:trPr>
        <w:tc>
          <w:tcPr>
            <w:tcW w:w="4637"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Właściwość</w:t>
            </w:r>
          </w:p>
        </w:tc>
        <w:tc>
          <w:tcPr>
            <w:tcW w:w="1603" w:type="dxa"/>
            <w:vMerge w:val="restart"/>
            <w:tcBorders>
              <w:top w:val="single" w:sz="6" w:space="0" w:color="auto"/>
              <w:left w:val="single" w:sz="6" w:space="0" w:color="auto"/>
              <w:bottom w:val="nil"/>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Metoda badania</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Typ mieszanki według PN-EN 13108</w:t>
            </w:r>
          </w:p>
        </w:tc>
      </w:tr>
      <w:tr w:rsidR="00C318BA" w:rsidRPr="002D4936" w:rsidTr="00C318BA">
        <w:trPr>
          <w:trHeight w:hRule="exact" w:val="250"/>
        </w:trPr>
        <w:tc>
          <w:tcPr>
            <w:tcW w:w="4637"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1603" w:type="dxa"/>
            <w:vMerge/>
            <w:tcBorders>
              <w:top w:val="nil"/>
              <w:left w:val="single" w:sz="6" w:space="0" w:color="auto"/>
              <w:bottom w:val="single" w:sz="6" w:space="0" w:color="auto"/>
              <w:right w:val="single" w:sz="6" w:space="0" w:color="auto"/>
            </w:tcBorders>
          </w:tcPr>
          <w:p w:rsidR="00C318BA" w:rsidRPr="002D4936" w:rsidRDefault="00C318BA" w:rsidP="00C318BA">
            <w:pPr>
              <w:spacing w:after="0"/>
              <w:jc w:val="both"/>
              <w:rPr>
                <w:rStyle w:val="FontStyle63"/>
                <w:sz w:val="20"/>
                <w:szCs w:val="20"/>
              </w:rPr>
            </w:pPr>
          </w:p>
          <w:p w:rsidR="00C318BA" w:rsidRPr="002D4936" w:rsidRDefault="00C318BA" w:rsidP="00C318BA">
            <w:pPr>
              <w:spacing w:after="0"/>
              <w:jc w:val="both"/>
              <w:rPr>
                <w:rStyle w:val="FontStyle63"/>
                <w:sz w:val="20"/>
                <w:szCs w:val="20"/>
              </w:rPr>
            </w:pP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AC, BBTM, SMA, PA</w:t>
            </w:r>
          </w:p>
        </w:tc>
      </w:tr>
      <w:tr w:rsidR="00C318BA" w:rsidRPr="002D4936" w:rsidTr="00C318BA">
        <w:trPr>
          <w:trHeight w:hRule="exact" w:val="269"/>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Zawartość wolnych przestrzeni, [%(v/v)]</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PN-EN 12697-8</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r w:rsidR="00C318BA" w:rsidRPr="002D4936" w:rsidTr="00C318BA">
        <w:trPr>
          <w:trHeight w:hRule="exact" w:val="878"/>
        </w:trPr>
        <w:tc>
          <w:tcPr>
            <w:tcW w:w="4637"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211"/>
              <w:jc w:val="both"/>
              <w:rPr>
                <w:rStyle w:val="FontStyle63"/>
                <w:sz w:val="20"/>
                <w:szCs w:val="20"/>
              </w:rPr>
            </w:pPr>
            <w:r w:rsidRPr="002D4936">
              <w:rPr>
                <w:rStyle w:val="FontStyle63"/>
                <w:sz w:val="20"/>
                <w:szCs w:val="20"/>
              </w:rPr>
              <w:t>Gdy jest używany destrukt asfaltowy, badania właściwości odzyskanego lepiszcza</w:t>
            </w:r>
          </w:p>
        </w:tc>
        <w:tc>
          <w:tcPr>
            <w:tcW w:w="1603"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ind w:right="106"/>
              <w:jc w:val="both"/>
              <w:rPr>
                <w:rStyle w:val="FontStyle63"/>
                <w:sz w:val="20"/>
                <w:szCs w:val="20"/>
                <w:lang w:val="de-DE"/>
              </w:rPr>
            </w:pPr>
            <w:r w:rsidRPr="002D4936">
              <w:rPr>
                <w:rStyle w:val="FontStyle63"/>
                <w:sz w:val="20"/>
                <w:szCs w:val="20"/>
                <w:lang w:val="de-DE"/>
              </w:rPr>
              <w:t>PN-EN 12697-3 PN-EN 12697-4 PN-EN 1426 PN-EN 1427</w:t>
            </w:r>
          </w:p>
        </w:tc>
        <w:tc>
          <w:tcPr>
            <w:tcW w:w="3048" w:type="dxa"/>
            <w:tcBorders>
              <w:top w:val="single" w:sz="6" w:space="0" w:color="auto"/>
              <w:left w:val="single" w:sz="6" w:space="0" w:color="auto"/>
              <w:bottom w:val="single" w:sz="6" w:space="0" w:color="auto"/>
              <w:right w:val="single" w:sz="6" w:space="0" w:color="auto"/>
            </w:tcBorders>
          </w:tcPr>
          <w:p w:rsidR="00C318BA" w:rsidRPr="002D4936" w:rsidRDefault="00C318BA" w:rsidP="00C318BA">
            <w:pPr>
              <w:pStyle w:val="Style10"/>
              <w:widowControl/>
              <w:spacing w:line="240" w:lineRule="auto"/>
              <w:jc w:val="both"/>
              <w:rPr>
                <w:rStyle w:val="FontStyle63"/>
                <w:sz w:val="20"/>
                <w:szCs w:val="20"/>
              </w:rPr>
            </w:pPr>
            <w:r w:rsidRPr="002D4936">
              <w:rPr>
                <w:rStyle w:val="FontStyle63"/>
                <w:sz w:val="20"/>
                <w:szCs w:val="20"/>
              </w:rPr>
              <w:t>+</w:t>
            </w:r>
          </w:p>
        </w:tc>
      </w:tr>
    </w:tbl>
    <w:p w:rsidR="002B3AB4" w:rsidRDefault="002B3AB4" w:rsidP="00C318BA">
      <w:pPr>
        <w:widowControl w:val="0"/>
        <w:autoSpaceDE w:val="0"/>
        <w:autoSpaceDN w:val="0"/>
        <w:adjustRightInd w:val="0"/>
        <w:spacing w:after="0" w:line="240" w:lineRule="auto"/>
        <w:jc w:val="both"/>
        <w:rPr>
          <w:rFonts w:ascii="Times New Roman" w:hAnsi="Times New Roman"/>
          <w:b/>
          <w:bCs/>
          <w:i/>
          <w:iCs/>
          <w:color w:val="000000"/>
          <w:sz w:val="24"/>
          <w:szCs w:val="24"/>
        </w:rPr>
      </w:pP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b/>
          <w:bCs/>
          <w:i/>
          <w:iCs/>
          <w:color w:val="000000"/>
          <w:sz w:val="24"/>
          <w:szCs w:val="24"/>
        </w:rPr>
        <w:t xml:space="preserve">5.3.1.6. Deklaracje zgodności i oznakowanie CE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i/>
          <w:iCs/>
          <w:color w:val="000000"/>
          <w:sz w:val="24"/>
          <w:szCs w:val="24"/>
        </w:rPr>
        <w:t xml:space="preserve">Certyfikat i deklaracje zgodności </w:t>
      </w:r>
    </w:p>
    <w:p w:rsidR="00C318BA" w:rsidRPr="0033183F"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33183F">
        <w:rPr>
          <w:rFonts w:ascii="Times New Roman" w:hAnsi="Times New Roman"/>
          <w:color w:val="000000"/>
          <w:sz w:val="24"/>
          <w:szCs w:val="24"/>
        </w:rPr>
        <w:t xml:space="preserve">W wypadku systemu 2+: Jeżeli zgodność z warunkami tego załącznika jest osiągnięta, jednostka notyfikowana wystawiła certyfikat wspomniany poniżej, producent lub jego przedstawiciel ustanowiony w EOG powinien przygotować i zachować deklarację zgodności, która upoważnia producenta do umieszczenia znaku CE.  </w:t>
      </w:r>
    </w:p>
    <w:p w:rsidR="00C318BA" w:rsidRPr="00B82DE0" w:rsidRDefault="00C318BA" w:rsidP="00C318BA">
      <w:pPr>
        <w:widowControl w:val="0"/>
        <w:autoSpaceDE w:val="0"/>
        <w:autoSpaceDN w:val="0"/>
        <w:adjustRightInd w:val="0"/>
        <w:spacing w:after="0" w:line="240" w:lineRule="auto"/>
        <w:jc w:val="both"/>
        <w:rPr>
          <w:rFonts w:ascii="Times New Roman" w:hAnsi="Times New Roman"/>
          <w:sz w:val="24"/>
          <w:szCs w:val="24"/>
        </w:rPr>
      </w:pPr>
      <w:r w:rsidRPr="00B82DE0">
        <w:rPr>
          <w:rFonts w:ascii="Times New Roman" w:hAnsi="Times New Roman"/>
          <w:color w:val="000000"/>
          <w:sz w:val="24"/>
          <w:szCs w:val="24"/>
        </w:rPr>
        <w:t xml:space="preserve">Deklaracja powinna zawierać: </w:t>
      </w:r>
    </w:p>
    <w:p w:rsidR="00C318BA" w:rsidRPr="00B82DE0" w:rsidRDefault="00C318BA" w:rsidP="00C318BA">
      <w:pPr>
        <w:widowControl w:val="0"/>
        <w:autoSpaceDE w:val="0"/>
        <w:autoSpaceDN w:val="0"/>
        <w:adjustRightInd w:val="0"/>
        <w:spacing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 numer nadany przez producenta; </w:t>
      </w:r>
    </w:p>
    <w:p w:rsidR="00C318BA" w:rsidRPr="00B82DE0" w:rsidRDefault="00C318BA" w:rsidP="00C318BA">
      <w:pPr>
        <w:widowControl w:val="0"/>
        <w:autoSpaceDE w:val="0"/>
        <w:autoSpaceDN w:val="0"/>
        <w:adjustRightInd w:val="0"/>
        <w:spacing w:after="0" w:line="240" w:lineRule="auto"/>
        <w:ind w:firstLine="454"/>
        <w:rPr>
          <w:rFonts w:ascii="Arial" w:hAnsi="Arial" w:cs="Arial"/>
          <w:sz w:val="24"/>
          <w:szCs w:val="24"/>
        </w:rPr>
      </w:pPr>
      <w:r w:rsidRPr="00B82DE0">
        <w:rPr>
          <w:rFonts w:ascii="Times New Roman" w:hAnsi="Times New Roman"/>
          <w:color w:val="000000"/>
          <w:sz w:val="24"/>
          <w:szCs w:val="24"/>
        </w:rPr>
        <w:t xml:space="preserve">-nazwę i adres producenta lub jego upoważnionego przedstawiciela zgłoszonego w Europejskim Obszarze     Gospodarczym oraz miejsce produkcji;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 xml:space="preserve">-opis wyrobu i jego deklarowane właściwości (np. rodzaj, dane identyfikujące, zastosowanie); </w:t>
      </w:r>
    </w:p>
    <w:p w:rsidR="00C318BA" w:rsidRPr="00B82DE0" w:rsidRDefault="00C318BA" w:rsidP="00C318BA">
      <w:pPr>
        <w:widowControl w:val="0"/>
        <w:autoSpaceDE w:val="0"/>
        <w:autoSpaceDN w:val="0"/>
        <w:adjustRightInd w:val="0"/>
        <w:spacing w:after="0" w:line="240" w:lineRule="auto"/>
        <w:ind w:left="454"/>
        <w:rPr>
          <w:rFonts w:ascii="Arial" w:hAnsi="Arial" w:cs="Arial"/>
          <w:sz w:val="24"/>
          <w:szCs w:val="24"/>
        </w:rPr>
      </w:pPr>
      <w:r w:rsidRPr="00B82DE0">
        <w:rPr>
          <w:rFonts w:ascii="Times New Roman" w:hAnsi="Times New Roman"/>
          <w:color w:val="000000"/>
          <w:sz w:val="24"/>
          <w:szCs w:val="24"/>
        </w:rPr>
        <w:t>-warunki, którym odpowiada wyrób, tj.: odniesienie do obowiązujących norm europejskich, zgodnie z następującym przyporządkowaniem</w:t>
      </w:r>
    </w:p>
    <w:p w:rsidR="00C318BA" w:rsidRPr="00B82DE0" w:rsidRDefault="00C318BA" w:rsidP="00C318BA">
      <w:pPr>
        <w:widowControl w:val="0"/>
        <w:autoSpaceDE w:val="0"/>
        <w:autoSpaceDN w:val="0"/>
        <w:adjustRightInd w:val="0"/>
        <w:spacing w:after="0" w:line="240" w:lineRule="auto"/>
        <w:ind w:left="1267"/>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stosowania wyrobu;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i adres jednostki certyfikującej oraz nr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Pr>
          <w:rFonts w:ascii="Times New Roman" w:hAnsi="Times New Roman"/>
          <w:color w:val="000000"/>
          <w:sz w:val="24"/>
          <w:szCs w:val="24"/>
        </w:rPr>
        <w:t>-  nazwisko i stanowisko osoby upoważnionej</w:t>
      </w:r>
      <w:r w:rsidRPr="00B82DE0">
        <w:rPr>
          <w:rFonts w:ascii="Times New Roman" w:hAnsi="Times New Roman"/>
          <w:color w:val="000000"/>
          <w:sz w:val="24"/>
          <w:szCs w:val="24"/>
        </w:rPr>
        <w:t xml:space="preserve"> do podpisywania deklaracji zgodności w imieniu producenta lub jego upoważnionego przedstawiciela;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datę uzyskania.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Do deklaracji zgodności powinien być dołączony certyfikat Zakładowej kontroli produkcji wydany przez jednostkę certyfikującą, zawierający poza podanymi wyżej informacjami: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nazwę i adres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numer certyfikatu Zakładowej kontroli produkcji;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warunki i okres ważności certyfikatu, jeżeli ma to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nazwisko i stanowisko osoby upoważnionej do podpisywania certyfikatu.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Powyższą deklarację należy przygotować w jednym z języków oficjalnych UE (angielskim, francuskim lub niemieckim) lub w języku kraju członkowskiego UE, w którym wyrób będzie stosowany.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i/>
          <w:iCs/>
          <w:color w:val="000000"/>
          <w:sz w:val="24"/>
          <w:szCs w:val="24"/>
        </w:rPr>
        <w:t xml:space="preserve">Oznakowanie CE i etykietowanie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Producent lub jego upoważniony przedstawiciel zgłoszony w EOG jest odpowiedzialny, za umieszczenie oznakowania CE. Znak CE należy umieścić zgodnie z Dyrektywą 93/68/EWG na etykiecie znajdującej się na opakowaniu lub dołączonej do dokumentów handlowych (np. listu przewozowego). Do znakowania znakiem CE powinny być dołączone następujące informacje: -numer identyfikacyjny jednostki certyfikującej;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-nazwa lub znak identyfikacyjny oraz zarejestrowany adres producenta;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lastRenderedPageBreak/>
        <w:t xml:space="preserve">-dwie ostatnie cyfry roku, w którym umieszczono oznakowanie CE;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-numer certyfikatu zgodności WE lub certyfikatu Zakładowej kontroli produkcji (jeżeli dotyczy), numer certyfikatu ZKP (dotyczy tylko wyrobów ocenianych w systemie 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-odniesienie do obowiązujących europejskich norm, zgodnie z następującym przyporządkowaniem: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AC PN-EN 13108-1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-opis wyrobu, w tym m.in.: nazwa, wymiar i przewidywane zastosowanie;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-informacje na temat podstawowych właściwości przedstawione jako: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wartości deklarowane i, gdy jest to konieczne, poziom lub klasa w celu określenia każdej z podstawowych właściwości zgodnie z „uwagami", </w:t>
      </w:r>
    </w:p>
    <w:p w:rsidR="00C318BA"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B82DE0">
        <w:rPr>
          <w:rFonts w:ascii="Times New Roman" w:hAnsi="Times New Roman"/>
          <w:color w:val="000000"/>
          <w:sz w:val="24"/>
          <w:szCs w:val="24"/>
        </w:rPr>
        <w:t xml:space="preserve">lub alternatywnie, tylko normowe oznaczenie lub w połączeniu z deklarowanymi wartościami jak powyżej, oraz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 „właściwość nieoznaczana" w wypadku właściwości, wobec których jest to zasadne.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Opcja „właściwość nieoznaczana" (NPD) nie może być stosowana, jeżeli dana właściwość osiąga wartość dopuszczalną. W innym wypadku opcja NPD może być stosowana wtedy, gdy ta właściwość - przy zamierzonym stosowaniu - nie jest objęta wymaganiami zawartymi w przepisach.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Deklarację i certyfikat należy przedłożyć w języku polskim.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b/>
          <w:bCs/>
          <w:color w:val="000000"/>
          <w:sz w:val="24"/>
          <w:szCs w:val="24"/>
        </w:rPr>
        <w:t xml:space="preserve">5.4.  Przygotowanie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Podłożem </w:t>
      </w:r>
      <w:r>
        <w:rPr>
          <w:rFonts w:ascii="Times New Roman" w:hAnsi="Times New Roman"/>
          <w:color w:val="000000"/>
          <w:sz w:val="24"/>
          <w:szCs w:val="24"/>
        </w:rPr>
        <w:t xml:space="preserve">dla układanej warstwy ścieralnej jest warstwa wiążąca </w:t>
      </w:r>
      <w:r w:rsidR="002B3AB4">
        <w:rPr>
          <w:rFonts w:ascii="Times New Roman" w:hAnsi="Times New Roman"/>
          <w:color w:val="000000"/>
          <w:sz w:val="24"/>
          <w:szCs w:val="24"/>
        </w:rPr>
        <w:t xml:space="preserve">lub wyrównawcza </w:t>
      </w:r>
      <w:r w:rsidR="00CF64B3">
        <w:rPr>
          <w:rFonts w:ascii="Times New Roman" w:hAnsi="Times New Roman"/>
          <w:color w:val="000000"/>
          <w:sz w:val="24"/>
          <w:szCs w:val="24"/>
        </w:rPr>
        <w:t>wg SST D.05.03.05c</w:t>
      </w:r>
      <w:r w:rsidRPr="00B82DE0">
        <w:rPr>
          <w:rFonts w:ascii="Times New Roman" w:hAnsi="Times New Roman"/>
          <w:color w:val="000000"/>
          <w:sz w:val="24"/>
          <w:szCs w:val="24"/>
        </w:rPr>
        <w:t xml:space="preserv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Przed skropieniem warstwy podłoża emulsją asfaltową wymagana jest kontrola poprawności jego wykonania.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Kontrola polega na sprawdzeniu zgodności z wymaganiami SST dotyczącymi warstwy podłoża: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a)spadków poprzecznych, pochyleń podłużnych nie rzadziej niż 100 m,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b)równości podłużnej i poprzecznej - łatą,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c)dokładnego oczyszczenia,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d)ilości i jakości skropienia.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Podłoże pod warstwę asfaltową na całej powierzchni powinno być: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-ustabilizowane i nośne;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-czyste, bez zanieczyszczenia lub pozostałości luźnego kruszywa;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-wyprofilowane, równe i bez kolein.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nierówności poprzeczne są większe niż dopuszczalne, w wypadku podłoża pod warstwy asfaltowe wałowane, to należy wyrównać podłoże.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Rzędne wysokościowe podłoża oraz urządzeń usytuowanych w nawierzchni lub ją ograniczających powinny być zgodne z dokumentacją projektową.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Z podłoża powinien być zapewniony odpływ wody. Podłoże powinno być wolne od zanieczyszczeń organicznych takich jak tłuszcze, smary i oleje. Podłoże musi być czyste, nie może być na nim śniegu lub lodu. </w:t>
      </w:r>
    </w:p>
    <w:p w:rsidR="00C318BA" w:rsidRPr="00F05B25" w:rsidRDefault="00C318BA" w:rsidP="00C318BA">
      <w:pPr>
        <w:widowControl w:val="0"/>
        <w:autoSpaceDE w:val="0"/>
        <w:autoSpaceDN w:val="0"/>
        <w:adjustRightInd w:val="0"/>
        <w:spacing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dopuszcza się, aby w podłożu były koleiny lub inne zagłębienia mogące powodować zwiększone zaleganie wody, co jest szczególnie ważne w wypadku pozostawienia istniejących szczelnych warstw asfaltowych.</w:t>
      </w:r>
      <w:r w:rsidR="00CF64B3">
        <w:rPr>
          <w:rFonts w:ascii="Times New Roman" w:hAnsi="Times New Roman"/>
          <w:color w:val="000000"/>
          <w:sz w:val="24"/>
          <w:szCs w:val="24"/>
        </w:rPr>
        <w:t xml:space="preserve"> </w:t>
      </w:r>
      <w:r w:rsidRPr="00B82DE0">
        <w:rPr>
          <w:rFonts w:ascii="Times New Roman" w:hAnsi="Times New Roman"/>
          <w:color w:val="000000"/>
          <w:sz w:val="24"/>
          <w:szCs w:val="24"/>
        </w:rPr>
        <w:t xml:space="preserve">W celu polepszenia połączenia między warstwami technologicznymi nawierzchni powierzchnia podłoża powinna być w ocenie wizualnej chropowata.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Jeżeli podłoże jest nieodpowiednie, to należy ustalić, jakie specjalne środki należy podjąć przed wykonaniem warstwy </w:t>
      </w:r>
      <w:r>
        <w:rPr>
          <w:rFonts w:ascii="Times New Roman" w:hAnsi="Times New Roman"/>
          <w:color w:val="000000"/>
          <w:sz w:val="24"/>
          <w:szCs w:val="24"/>
        </w:rPr>
        <w:t xml:space="preserve">asfaltowej. Podłoże powinno być skropione lepiszczem. </w:t>
      </w:r>
      <w:r w:rsidRPr="00B82DE0">
        <w:rPr>
          <w:rFonts w:ascii="Times New Roman" w:hAnsi="Times New Roman"/>
          <w:color w:val="000000"/>
          <w:sz w:val="24"/>
          <w:szCs w:val="24"/>
        </w:rPr>
        <w:t>Ma to na celu zwiększenie połączenia między warstwami konstrukcyjnymi oraz zabezpieczenie przed wnikaniem i zal</w:t>
      </w:r>
      <w:r>
        <w:rPr>
          <w:rFonts w:ascii="Times New Roman" w:hAnsi="Times New Roman"/>
          <w:color w:val="000000"/>
          <w:sz w:val="24"/>
          <w:szCs w:val="24"/>
        </w:rPr>
        <w:t xml:space="preserve">eganiem wody między warstwami. </w:t>
      </w:r>
      <w:r w:rsidRPr="00B82DE0">
        <w:rPr>
          <w:rFonts w:ascii="Times New Roman" w:hAnsi="Times New Roman"/>
          <w:color w:val="000000"/>
          <w:sz w:val="24"/>
          <w:szCs w:val="24"/>
        </w:rPr>
        <w:t xml:space="preserve">Skropienie lepiszczem powinno być wykonane w ilości podanej w SST D-04.03.01 „Oczyszczenie i skropienie warstw konstrukcyjnych".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Skrapianie podłoża należy wykonywać równomiernie stosując rampy do skrapiania, np. </w:t>
      </w:r>
      <w:r w:rsidRPr="00B82DE0">
        <w:rPr>
          <w:rFonts w:ascii="Times New Roman" w:hAnsi="Times New Roman"/>
          <w:color w:val="000000"/>
          <w:sz w:val="24"/>
          <w:szCs w:val="24"/>
        </w:rPr>
        <w:lastRenderedPageBreak/>
        <w:t xml:space="preserve">skraplarki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stosowania emulsji asfaltowej podłoże powinno być skropione prze układaniem warstwy asfaltowej w celu odparowania wody, w zależności od ilości emulsji asfaltowej: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-8h w wypadku zastosowania więcej niż 1,0 kg/m2,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r w:rsidRPr="00B82DE0">
        <w:rPr>
          <w:rFonts w:ascii="Times New Roman" w:hAnsi="Times New Roman"/>
          <w:color w:val="000000"/>
          <w:sz w:val="24"/>
          <w:szCs w:val="24"/>
        </w:rPr>
        <w:t xml:space="preserve">-2h w wypadku zastosowania od 0,5 do 1,0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-0,5h w wypadku zastosowania do 0,5 kg/m2.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Czas ten nie dotyczy skrapiania rampą zamontowaną na rozkładarce.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Powierzchnia podłoża pod warstwę nawierzchni z betonu asfaltowego powinna być sucha i czysta.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Nierówności podłoża pod warstwę nawierzchni nie powinny być większe niż dopuszczalne warto</w:t>
      </w:r>
      <w:r>
        <w:rPr>
          <w:rFonts w:ascii="Times New Roman" w:hAnsi="Times New Roman"/>
          <w:color w:val="000000"/>
          <w:sz w:val="24"/>
          <w:szCs w:val="24"/>
        </w:rPr>
        <w:t>ści podane w odpowiednich SST.</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5.5. Połączenie </w:t>
      </w:r>
      <w:proofErr w:type="spellStart"/>
      <w:r w:rsidRPr="00B82DE0">
        <w:rPr>
          <w:rFonts w:ascii="Times New Roman" w:hAnsi="Times New Roman"/>
          <w:b/>
          <w:bCs/>
          <w:color w:val="000000"/>
          <w:sz w:val="24"/>
          <w:szCs w:val="24"/>
        </w:rPr>
        <w:t>międzywarstwowe</w:t>
      </w:r>
      <w:proofErr w:type="spellEnd"/>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Prze</w:t>
      </w:r>
      <w:r>
        <w:rPr>
          <w:rFonts w:ascii="Times New Roman" w:hAnsi="Times New Roman"/>
          <w:color w:val="000000"/>
          <w:sz w:val="24"/>
          <w:szCs w:val="24"/>
        </w:rPr>
        <w:t>d rozłożeniem warstwy</w:t>
      </w:r>
      <w:r w:rsidRPr="00B82DE0">
        <w:rPr>
          <w:rFonts w:ascii="Times New Roman" w:hAnsi="Times New Roman"/>
          <w:color w:val="000000"/>
          <w:sz w:val="24"/>
          <w:szCs w:val="24"/>
        </w:rPr>
        <w:t xml:space="preserve"> ście</w:t>
      </w:r>
      <w:r w:rsidR="00CF64B3">
        <w:rPr>
          <w:rFonts w:ascii="Times New Roman" w:hAnsi="Times New Roman"/>
          <w:color w:val="000000"/>
          <w:sz w:val="24"/>
          <w:szCs w:val="24"/>
        </w:rPr>
        <w:t>ralnej z betonu asfaltowego</w:t>
      </w:r>
      <w:r w:rsidRPr="00B82DE0">
        <w:rPr>
          <w:rFonts w:ascii="Times New Roman" w:hAnsi="Times New Roman"/>
          <w:color w:val="000000"/>
          <w:sz w:val="24"/>
          <w:szCs w:val="24"/>
        </w:rPr>
        <w:t xml:space="preserve">, w celu zapewnienia pełnego połączenia między warstwowego, należy skropić kationową emulsją asfaltową, w ilościach zgodnych z SST D.04.03.01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b/>
          <w:bCs/>
          <w:color w:val="000000"/>
          <w:sz w:val="24"/>
          <w:szCs w:val="24"/>
        </w:rPr>
        <w:t xml:space="preserve">5.6.  Warunki przystąpienia do robót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mineralno-asfaltowa należy wbudowywać w sprzyjających warunkach </w:t>
      </w:r>
      <w:r>
        <w:rPr>
          <w:rFonts w:ascii="Times New Roman" w:hAnsi="Times New Roman"/>
          <w:color w:val="000000"/>
          <w:sz w:val="24"/>
          <w:szCs w:val="24"/>
        </w:rPr>
        <w:t>atmosferycznych.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color w:val="000000"/>
          <w:sz w:val="24"/>
          <w:szCs w:val="24"/>
        </w:rPr>
        <w:t>Nie wolno wbudowywać betonu asfal</w:t>
      </w:r>
      <w:r w:rsidR="00CF64B3">
        <w:rPr>
          <w:rFonts w:ascii="Times New Roman" w:hAnsi="Times New Roman"/>
          <w:color w:val="000000"/>
          <w:sz w:val="24"/>
          <w:szCs w:val="24"/>
        </w:rPr>
        <w:t>towego</w:t>
      </w:r>
      <w:r w:rsidRPr="00B82DE0">
        <w:rPr>
          <w:rFonts w:ascii="Times New Roman" w:hAnsi="Times New Roman"/>
          <w:color w:val="000000"/>
          <w:sz w:val="24"/>
          <w:szCs w:val="24"/>
        </w:rPr>
        <w:t xml:space="preserve"> gdy na podłożu tworzy się zamknięty film wodny. Temperatura otoczenia w ciągu doby nie powinna być niższa od temperatury podanej w tablicy 17. </w:t>
      </w: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sidRPr="00B82DE0">
        <w:rPr>
          <w:rFonts w:ascii="Times New Roman" w:hAnsi="Times New Roman"/>
          <w:b/>
          <w:bCs/>
          <w:color w:val="000000"/>
          <w:sz w:val="24"/>
          <w:szCs w:val="24"/>
        </w:rPr>
        <w:t>Tablica 17.  Minimalna temperatura otoczenie podczas wykonania warstw asfaltowych</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p>
    <w:tbl>
      <w:tblPr>
        <w:tblW w:w="9154" w:type="dxa"/>
        <w:tblInd w:w="40" w:type="dxa"/>
        <w:tblLayout w:type="fixed"/>
        <w:tblCellMar>
          <w:left w:w="40" w:type="dxa"/>
          <w:right w:w="40" w:type="dxa"/>
        </w:tblCellMar>
        <w:tblLook w:val="0000" w:firstRow="0" w:lastRow="0" w:firstColumn="0" w:lastColumn="0" w:noHBand="0" w:noVBand="0"/>
      </w:tblPr>
      <w:tblGrid>
        <w:gridCol w:w="3317"/>
        <w:gridCol w:w="2736"/>
        <w:gridCol w:w="3101"/>
      </w:tblGrid>
      <w:tr w:rsidR="00C318BA" w:rsidRPr="00F05B25" w:rsidTr="00C318BA">
        <w:trPr>
          <w:trHeight w:hRule="exact" w:val="274"/>
        </w:trPr>
        <w:tc>
          <w:tcPr>
            <w:tcW w:w="3317" w:type="dxa"/>
            <w:vMerge w:val="restart"/>
            <w:tcBorders>
              <w:top w:val="single" w:sz="6" w:space="0" w:color="auto"/>
              <w:left w:val="single" w:sz="6" w:space="0" w:color="auto"/>
              <w:bottom w:val="nil"/>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Rodzaj robót</w:t>
            </w:r>
          </w:p>
        </w:tc>
        <w:tc>
          <w:tcPr>
            <w:tcW w:w="5837" w:type="dxa"/>
            <w:gridSpan w:val="2"/>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ind w:left="1406"/>
              <w:jc w:val="both"/>
              <w:rPr>
                <w:rStyle w:val="FontStyle63"/>
                <w:sz w:val="20"/>
                <w:szCs w:val="20"/>
              </w:rPr>
            </w:pPr>
            <w:r w:rsidRPr="00F05B25">
              <w:rPr>
                <w:rStyle w:val="FontStyle63"/>
                <w:sz w:val="20"/>
                <w:szCs w:val="20"/>
              </w:rPr>
              <w:t>Minimalna temperatura otoczenia [°C]</w:t>
            </w:r>
          </w:p>
        </w:tc>
      </w:tr>
      <w:tr w:rsidR="00C318BA" w:rsidRPr="00F05B25" w:rsidTr="00C318BA">
        <w:trPr>
          <w:trHeight w:hRule="exact" w:val="269"/>
        </w:trPr>
        <w:tc>
          <w:tcPr>
            <w:tcW w:w="3317" w:type="dxa"/>
            <w:vMerge/>
            <w:tcBorders>
              <w:top w:val="nil"/>
              <w:left w:val="single" w:sz="6" w:space="0" w:color="auto"/>
              <w:bottom w:val="single" w:sz="6" w:space="0" w:color="auto"/>
              <w:right w:val="single" w:sz="6" w:space="0" w:color="auto"/>
            </w:tcBorders>
          </w:tcPr>
          <w:p w:rsidR="00C318BA" w:rsidRPr="00F05B25" w:rsidRDefault="00C318BA" w:rsidP="00C318BA">
            <w:pPr>
              <w:jc w:val="both"/>
              <w:rPr>
                <w:rStyle w:val="FontStyle63"/>
                <w:sz w:val="20"/>
                <w:szCs w:val="20"/>
              </w:rPr>
            </w:pPr>
          </w:p>
          <w:p w:rsidR="00C318BA" w:rsidRPr="00F05B25" w:rsidRDefault="00C318BA" w:rsidP="00C318BA">
            <w:pPr>
              <w:jc w:val="both"/>
              <w:rPr>
                <w:rStyle w:val="FontStyle63"/>
                <w:sz w:val="20"/>
                <w:szCs w:val="20"/>
              </w:rPr>
            </w:pP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przed przystąpieniem do robót</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 czasie robót</w:t>
            </w:r>
          </w:p>
        </w:tc>
      </w:tr>
      <w:tr w:rsidR="00C318BA" w:rsidRPr="00F05B25" w:rsidTr="00C318BA">
        <w:trPr>
          <w:trHeight w:hRule="exact" w:val="259"/>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&gt;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ścieralna o grubości &lt; 3 cm</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+10</w:t>
            </w:r>
          </w:p>
        </w:tc>
      </w:tr>
      <w:tr w:rsidR="00C318BA" w:rsidRPr="00F05B25" w:rsidTr="00C318BA">
        <w:trPr>
          <w:trHeight w:hRule="exact" w:val="28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wiążąca</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-2</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0</w:t>
            </w:r>
          </w:p>
        </w:tc>
      </w:tr>
      <w:tr w:rsidR="00C318BA" w:rsidRPr="00F05B25" w:rsidTr="00C318BA">
        <w:trPr>
          <w:trHeight w:hRule="exact" w:val="298"/>
        </w:trPr>
        <w:tc>
          <w:tcPr>
            <w:tcW w:w="3317"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Warstwa podbudowy</w:t>
            </w:r>
          </w:p>
        </w:tc>
        <w:tc>
          <w:tcPr>
            <w:tcW w:w="2736"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-5</w:t>
            </w:r>
          </w:p>
        </w:tc>
        <w:tc>
          <w:tcPr>
            <w:tcW w:w="3101" w:type="dxa"/>
            <w:tcBorders>
              <w:top w:val="single" w:sz="6" w:space="0" w:color="auto"/>
              <w:left w:val="single" w:sz="6" w:space="0" w:color="auto"/>
              <w:bottom w:val="single" w:sz="6" w:space="0" w:color="auto"/>
              <w:right w:val="single" w:sz="6" w:space="0" w:color="auto"/>
            </w:tcBorders>
          </w:tcPr>
          <w:p w:rsidR="00C318BA" w:rsidRPr="00F05B25" w:rsidRDefault="00C318BA" w:rsidP="00C318BA">
            <w:pPr>
              <w:pStyle w:val="Style2"/>
              <w:widowControl/>
              <w:jc w:val="both"/>
              <w:rPr>
                <w:rStyle w:val="FontStyle63"/>
                <w:sz w:val="20"/>
                <w:szCs w:val="20"/>
              </w:rPr>
            </w:pPr>
            <w:r w:rsidRPr="00F05B25">
              <w:rPr>
                <w:rStyle w:val="FontStyle63"/>
                <w:sz w:val="20"/>
                <w:szCs w:val="20"/>
              </w:rPr>
              <w:t>-3</w:t>
            </w:r>
          </w:p>
        </w:tc>
      </w:tr>
    </w:tbl>
    <w:p w:rsidR="00C318BA" w:rsidRDefault="00C318BA" w:rsidP="00C318BA">
      <w:pPr>
        <w:widowControl w:val="0"/>
        <w:autoSpaceDE w:val="0"/>
        <w:autoSpaceDN w:val="0"/>
        <w:adjustRightInd w:val="0"/>
        <w:spacing w:before="12" w:after="0" w:line="240" w:lineRule="auto"/>
        <w:jc w:val="both"/>
        <w:rPr>
          <w:rFonts w:ascii="Times New Roman" w:hAnsi="Times New Roman"/>
          <w:color w:val="000000"/>
          <w:sz w:val="24"/>
          <w:szCs w:val="24"/>
        </w:rPr>
      </w:pP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Temperatura powietrza powinna być mierzona, co najmniej 3 razy dziennie: przed przystąpieniem do robót oraz podczas ich wykonywania w okresach równomiernie rozłożonych w planowanym czasie realizacji dziennej działki roboczej. Temperatura otoczenia może być niższa w wypadku stosowania ogrzewania podłoża i obramowania (np. promienniki podczerwieni, urządzenia mikrofalowe).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mieszanek mineralno-asfaltowych z dodatkiem obniżającym temperaturę mieszania i wbudowania należy indywidualnie określić wymagane warunki otoczenia.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Warunki atmosferyczne powinny zapewniać zakończenie zagęszczania mieszanki MA zanim jej temperatura opadnie poniżej minimalnej temperatury w czasie zagęszczania wymaganej dla mieszanek opisanych w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color w:val="000000"/>
          <w:sz w:val="24"/>
          <w:szCs w:val="24"/>
        </w:rPr>
        <w:t>5.7</w:t>
      </w:r>
      <w:r w:rsidRPr="00B82DE0">
        <w:rPr>
          <w:rFonts w:ascii="Times New Roman" w:hAnsi="Times New Roman"/>
          <w:b/>
          <w:bCs/>
          <w:color w:val="000000"/>
          <w:sz w:val="24"/>
          <w:szCs w:val="24"/>
        </w:rPr>
        <w:t xml:space="preserve">.  Wykonanie warstwy z betonu asfaltowego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lastRenderedPageBreak/>
        <w:t>5.7</w:t>
      </w:r>
      <w:r w:rsidRPr="00B82DE0">
        <w:rPr>
          <w:rFonts w:ascii="Times New Roman" w:hAnsi="Times New Roman"/>
          <w:b/>
          <w:bCs/>
          <w:i/>
          <w:iCs/>
          <w:color w:val="000000"/>
          <w:sz w:val="24"/>
          <w:szCs w:val="24"/>
        </w:rPr>
        <w:t xml:space="preserve">.1. Wbudowywanie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można wbudowywać na podłożu przygotowanym zgodnie z zapisami w punktach 5.4 i 5.5. Mieszankę mineralno-asfaltową należy wbudowywać w sprzyjających warunkach atmosferycznych zgodnie z punktem 5.6. Mieszanka mineralno-asfaltowa powinna być wbudowywana rozkładarką wyposażoną w układ automatycznego sterowania grubości warstwy i utrzymywania niwelety zgodnie z dokumentacją projektową.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Mieszanki mineralno-asfaltowe można rozkładać maszyną drogową z podwójnym zestawem rozkładającym do rozkładania dwóch warstw technologicznych w jednej  operacji. W miejscach niedostępnych dla sprzętu dopuszcza się wbudowywanie ręczne. Grubość wykonywanej warstwy powinna być sprawdzana, co 25 m, w co najmniej trzech miejscach (w osi i przy brzegach warstwy).</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bezzwłocznie po dowiezieniu do miejsca wbudowania, w ciągły sposób podawać do układarki i układać. Wielkości dostaw mieszanki do układarki powinny być tak regulowane, aby umożliwić nieprzerwaną pracę układarki. Układarka powinna pracować w sposób ciągły zawsze, gdy jest to możliwe. Należy stosować takie prędkości poruszania się układarki i technikę jej pracy, które zapewniają jednorodne podawanie mieszanki mineralno-asfaltowej na całej szerokości układania, bez ciągnienia, rozrywania i segregacji materiału.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Minimalna grubość mieszanki układanej w każdym przejściu układarki powinna być zgodna z minimalnymi wielkościami podanymi w p. 1.3 niniejszej SST.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układanie mieszanek mineralno-asfaltowych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-układanie warstw wiążących o nieregularnym kształcie i zmiennej grubości,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gdzie praca układarki jest niemożliwa,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Ręczne profilowanie grabiami mieszanki mineralno-asfaltowej lub ręczne dodawanie i rozścielanie mieszanki na ułożonej nawierzchni dopuszcza się jedynie w następujących przypadkach: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-na brzegach warstw bitumicznych oraz przy wpustach (ściekach) i włazach,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pobliżu szczelin dylatacyjnych na mostach, wiaduktach i innych obiektach, </w:t>
      </w:r>
    </w:p>
    <w:p w:rsidR="00C318BA" w:rsidRPr="00B82DE0" w:rsidRDefault="00C318BA" w:rsidP="00C318BA">
      <w:pPr>
        <w:widowControl w:val="0"/>
        <w:autoSpaceDE w:val="0"/>
        <w:autoSpaceDN w:val="0"/>
        <w:adjustRightInd w:val="0"/>
        <w:spacing w:before="120" w:after="120" w:line="240" w:lineRule="auto"/>
        <w:ind w:left="454"/>
        <w:jc w:val="both"/>
        <w:rPr>
          <w:rFonts w:ascii="Arial" w:hAnsi="Arial" w:cs="Arial"/>
          <w:sz w:val="24"/>
          <w:szCs w:val="24"/>
        </w:rPr>
      </w:pPr>
      <w:r w:rsidRPr="00B82DE0">
        <w:rPr>
          <w:rFonts w:ascii="Times New Roman" w:hAnsi="Times New Roman"/>
          <w:color w:val="000000"/>
          <w:sz w:val="24"/>
          <w:szCs w:val="24"/>
        </w:rPr>
        <w:t xml:space="preserve">-w miejscach wskazanych przez Inspektora Nadzoru.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Ręcznie ułożone warstwy powinny spełniać wymagania ok</w:t>
      </w:r>
      <w:r w:rsidR="00C00445">
        <w:rPr>
          <w:rFonts w:ascii="Times New Roman" w:hAnsi="Times New Roman"/>
          <w:color w:val="000000"/>
          <w:sz w:val="24"/>
          <w:szCs w:val="24"/>
        </w:rPr>
        <w:t>reślone w niniejszym punkcie, z </w:t>
      </w:r>
      <w:r w:rsidRPr="00B82DE0">
        <w:rPr>
          <w:rFonts w:ascii="Times New Roman" w:hAnsi="Times New Roman"/>
          <w:color w:val="000000"/>
          <w:sz w:val="24"/>
          <w:szCs w:val="24"/>
        </w:rPr>
        <w:t xml:space="preserve">wyjątkiem wymagań odnoszących się do układarek.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 wypadku stosowania do mieszanek mineralno-asfaltowych do warstw podbudowy i wiążącej granulatu asfaltowego dopuszcza się zmianę typu mieszanki, z której uzyskano granulat asfaltowy.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uszczelniania połączeń technologicznych należy stosować lepiszcza oraz materiały termoplastyczne (taśmy, pasty itp.) według norm lub aprobat technicznych.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Wśród połączeń technologicznych wyróżnia się: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  złącza podłużne i poprzeczne (połączenia tego samego materiału wykonywanego w różnym czasie),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-spoiny (połączenia różnych materiałów, np. asfaltu lanego i betonu asfaltowego oraz warstwy asfaltowej z urządzeniami obcymi w nawierzchni lub ją ograniczającymi).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Połączenia technologiczne powinny być jednorodne i szczelne.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uszczelniania połączeń technologicznych w warstwie ścieralnej należy stosować wyłącznie </w:t>
      </w:r>
      <w:r w:rsidRPr="00B82DE0">
        <w:rPr>
          <w:rFonts w:ascii="Times New Roman" w:hAnsi="Times New Roman"/>
          <w:color w:val="000000"/>
          <w:sz w:val="24"/>
          <w:szCs w:val="24"/>
        </w:rPr>
        <w:lastRenderedPageBreak/>
        <w:t>materiały termoplastycz</w:t>
      </w:r>
      <w:r>
        <w:rPr>
          <w:rFonts w:ascii="Times New Roman" w:hAnsi="Times New Roman"/>
          <w:color w:val="000000"/>
          <w:sz w:val="24"/>
          <w:szCs w:val="24"/>
        </w:rPr>
        <w:t>ne (tj. taśmy o grubości min. 5</w:t>
      </w:r>
      <w:r w:rsidRPr="00B82DE0">
        <w:rPr>
          <w:rFonts w:ascii="Times New Roman" w:hAnsi="Times New Roman"/>
          <w:color w:val="000000"/>
          <w:sz w:val="24"/>
          <w:szCs w:val="24"/>
        </w:rPr>
        <w:t xml:space="preserve"> mm, pasty itp.)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podłużnego nie można umiejscawiać w śladach kół. Należy unikać umiejscawiania złączy w obszarze poziomego oznakowania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podłużne między pasami kolejnych warstw technologicznych należy przesunąć względem siebie, o co najmniej 15 cm w kierunku poprzecznym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Złącza poprzeczne między działkami roboczymi układanych pasów kolejnych warstw technologicznych należy przesunąć względem siebie, o co najmniej 2 m w kierunku podłużnym do osi jezdni.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.1.1. Technologia rozkładania „gorące przy gorącym"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Do metody tej są używane rozkładarki pracujące obok siebie. Wydajności wstępnego zagęszczania stołami rozkładarek muszą być do siebie dopasowane. Przyjęta technologia robót ma zapewnić prawidłowe i szczelne połączenie układanych pasów warstwy technologicznej. Zazwyczaj warunek ten zapewnia się przez zminimalizowanie odległości między rozkładarkami tak, aby odległość między układanymi pasami nie była większa niż długość rozkładarki oraz druga w kolejności rozkładarką nadkładała mieszankę na pierwszy pas.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.1.2. Technologia rozkładania „gorące przy zimnym"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Wcześniej wykonany pas warstw technologicznej powinien mieć wyprofilowaną krawędź, równomiernie zagęszczoną, bez pęknięć. Krawędź ta nie może być pionowa, lecz powinna być skośna.  </w:t>
      </w:r>
    </w:p>
    <w:p w:rsidR="00C318BA" w:rsidRPr="00B82DE0" w:rsidRDefault="00C318BA" w:rsidP="00C318BA">
      <w:pPr>
        <w:widowControl w:val="0"/>
        <w:autoSpaceDE w:val="0"/>
        <w:autoSpaceDN w:val="0"/>
        <w:adjustRightInd w:val="0"/>
        <w:spacing w:before="120" w:after="12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.1.3. Zakończenie działki roboczej </w:t>
      </w:r>
    </w:p>
    <w:p w:rsidR="00C318BA" w:rsidRPr="00B82DE0" w:rsidRDefault="00C318BA" w:rsidP="00C00445">
      <w:pPr>
        <w:widowControl w:val="0"/>
        <w:autoSpaceDE w:val="0"/>
        <w:autoSpaceDN w:val="0"/>
        <w:adjustRightInd w:val="0"/>
        <w:spacing w:before="120" w:after="120" w:line="240" w:lineRule="auto"/>
        <w:jc w:val="both"/>
        <w:rPr>
          <w:rFonts w:ascii="Arial" w:hAnsi="Arial" w:cs="Arial"/>
          <w:sz w:val="24"/>
          <w:szCs w:val="24"/>
        </w:rPr>
      </w:pPr>
      <w:r w:rsidRPr="00B82DE0">
        <w:rPr>
          <w:rFonts w:ascii="Times New Roman" w:hAnsi="Times New Roman"/>
          <w:color w:val="000000"/>
          <w:sz w:val="24"/>
          <w:szCs w:val="24"/>
        </w:rPr>
        <w:t xml:space="preserve">Zakończenie działki roboczej dotyczy wystąpienia przerw w układaniu pasa warstwy technologicznej na czas, po którym temperatura mieszanki mineralno-asfaltowej obniży się poza dopuszczalną granicę. W takim wypadku wykonywanie warstwy technologicznej z mieszanek wałowanych (nie dotyczy asfaltu lanego) należy poprzedzić usunięciem ułożonego wcześniej pasa o długości do 3 m. Należy usunąć fragment pasa na całej jego grubości. </w:t>
      </w: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.2. Zagęszczanie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Mieszankę mineralno-asfaltową należy układać i zagęszczać warstwami umożliwiającymi uzyskanie wymaganej grubości, rzędnej powierzchni oraz spełnienie wymagań w zakresie równości i zagęszczenia. Zagęszczanie mieszanki mineralno-asfaltowej należy rozpocząć niezwłocznie, gdy nie zagęszczony materiał będzie mógł być zagęszczany walcami bez powodowania przemieszczeń warstwy lub spękań powierzchniowych.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zakończyć zanim temperatura spadnie poniżej minimalnej temperatury wałowania. Wałowanie należy kontynuować do czasu zniknięcia z powierzchni warstwy wszystkich śladów po walcach. Nie dopuszcza się powierzchniowego łatania zawałowanej warstwy.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Zagęszczanie należy prowadzić statycznymi walcami stalowymi gładkimi, wibracyjnymi lub też zespołem tych walców, o ciężarze 80 - 100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 xml:space="preserve"> i szerokości wału nie mniejszej niż 1450 mm. Dla zagęszczania mieszanki na bazie asfaltu bez modyfikacji, dopuszcza się również zagęszczanie walcami ogumionymi. Powierzchnię warstwy wiążącej należy wykończyć walcem gładkim, statycznym lub wibracyjnym z wyłączoną wibracją. Na pomostach obiektów mostowych nie należy stosować walców wibracyjnych z włączoną wibracją. Dopuszcza się stosowanie walców wibracyjnych lub innych walców zaproponowanych przez Wykonawcę, jeżeli mogą one zapewnić taki sam standard zagęszczenia jak walce statyczne o ciężarze 80 </w:t>
      </w:r>
      <w:proofErr w:type="spellStart"/>
      <w:r w:rsidRPr="00B82DE0">
        <w:rPr>
          <w:rFonts w:ascii="Times New Roman" w:hAnsi="Times New Roman"/>
          <w:color w:val="000000"/>
          <w:sz w:val="24"/>
          <w:szCs w:val="24"/>
        </w:rPr>
        <w:t>kN</w:t>
      </w:r>
      <w:proofErr w:type="spellEnd"/>
      <w:r w:rsidRPr="00B82DE0">
        <w:rPr>
          <w:rFonts w:ascii="Times New Roman" w:hAnsi="Times New Roman"/>
          <w:color w:val="000000"/>
          <w:sz w:val="24"/>
          <w:szCs w:val="24"/>
        </w:rPr>
        <w:t>.</w:t>
      </w:r>
      <w:r w:rsidR="00C00445">
        <w:rPr>
          <w:rFonts w:ascii="Arial" w:hAnsi="Arial" w:cs="Arial"/>
          <w:sz w:val="24"/>
          <w:szCs w:val="24"/>
        </w:rPr>
        <w:t xml:space="preserve"> </w:t>
      </w:r>
      <w:r w:rsidRPr="00B82DE0">
        <w:rPr>
          <w:rFonts w:ascii="Times New Roman" w:hAnsi="Times New Roman"/>
          <w:color w:val="000000"/>
          <w:sz w:val="24"/>
          <w:szCs w:val="24"/>
        </w:rPr>
        <w:t xml:space="preserve">Mieszanki mineralno-asfaltowe należy zagęszczać w kierunku równoległym do osi drogi, a koła napędzane powinny znajdować się bliżej układarki. Wałowanie należy rozpocząć od spoin i prowadzić od niżej położonej do wyżej położonej krawędzi. Ślady kolejnych przejść walca powinny zachodzić na siebie na szerokość co najmniej połowy szerokości tylnego koła. </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Walce powinny pracować z prędkością nie większą niż 5 km/godz. Nie dopuszcza się postoju </w:t>
      </w:r>
      <w:r w:rsidRPr="00B82DE0">
        <w:rPr>
          <w:rFonts w:ascii="Times New Roman" w:hAnsi="Times New Roman"/>
          <w:color w:val="000000"/>
          <w:sz w:val="24"/>
          <w:szCs w:val="24"/>
        </w:rPr>
        <w:lastRenderedPageBreak/>
        <w:t>walca na nie zag</w:t>
      </w:r>
      <w:r>
        <w:rPr>
          <w:rFonts w:ascii="Times New Roman" w:hAnsi="Times New Roman"/>
          <w:color w:val="000000"/>
          <w:sz w:val="24"/>
          <w:szCs w:val="24"/>
        </w:rPr>
        <w:t>ęszczonej w pełni nawierzchni.</w:t>
      </w:r>
    </w:p>
    <w:p w:rsidR="00C318BA" w:rsidRPr="00B82DE0" w:rsidRDefault="00C318BA" w:rsidP="00C318BA">
      <w:pPr>
        <w:widowControl w:val="0"/>
        <w:autoSpaceDE w:val="0"/>
        <w:autoSpaceDN w:val="0"/>
        <w:adjustRightInd w:val="0"/>
        <w:spacing w:before="36" w:after="0" w:line="240" w:lineRule="auto"/>
        <w:jc w:val="both"/>
        <w:rPr>
          <w:rFonts w:ascii="Arial" w:hAnsi="Arial" w:cs="Arial"/>
          <w:sz w:val="24"/>
          <w:szCs w:val="24"/>
        </w:rPr>
      </w:pPr>
      <w:r w:rsidRPr="00B82DE0">
        <w:rPr>
          <w:rFonts w:ascii="Times New Roman" w:hAnsi="Times New Roman"/>
          <w:color w:val="000000"/>
          <w:sz w:val="24"/>
          <w:szCs w:val="24"/>
        </w:rPr>
        <w:t xml:space="preserve">Należy również zastosować środki zapobiegające zanieczyszczeniu nawierzchni olejem napędowym, smarami, benzyną i innymi substancjami obcymi w czasie pracy lub postoju walców. Aby zapobiec przyleganiu mieszanki do kół walców, można je zwilżać wodą. Należy stosować tylko takie ilości wody, które są wymagane w celu zapobiegania przyleganiu mieszanki do kół, przy czym zaleca się stosowanie rozpylania wody (mgiełki wodnej). Na częściowo wykończonej nawierzchni nie mogą tworzyć się kałuże wody. </w:t>
      </w:r>
    </w:p>
    <w:p w:rsidR="00C318BA" w:rsidRPr="00B82DE0"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B82DE0" w:rsidRDefault="00C318BA" w:rsidP="00C318BA">
      <w:pPr>
        <w:widowControl w:val="0"/>
        <w:autoSpaceDE w:val="0"/>
        <w:autoSpaceDN w:val="0"/>
        <w:adjustRightInd w:val="0"/>
        <w:spacing w:before="14" w:after="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.3. Złącza </w:t>
      </w:r>
    </w:p>
    <w:p w:rsidR="00C318BA" w:rsidRPr="00B82DE0" w:rsidRDefault="00C318BA" w:rsidP="00C318BA">
      <w:pPr>
        <w:widowControl w:val="0"/>
        <w:autoSpaceDE w:val="0"/>
        <w:autoSpaceDN w:val="0"/>
        <w:adjustRightInd w:val="0"/>
        <w:spacing w:before="50" w:after="0" w:line="240" w:lineRule="auto"/>
        <w:jc w:val="both"/>
        <w:rPr>
          <w:rFonts w:ascii="Arial" w:hAnsi="Arial" w:cs="Arial"/>
          <w:sz w:val="24"/>
          <w:szCs w:val="24"/>
        </w:rPr>
      </w:pPr>
      <w:r w:rsidRPr="00B82DE0">
        <w:rPr>
          <w:rFonts w:ascii="Times New Roman" w:hAnsi="Times New Roman"/>
          <w:color w:val="000000"/>
          <w:sz w:val="24"/>
          <w:szCs w:val="24"/>
        </w:rPr>
        <w:t xml:space="preserve">W przypadku występowania w nawierzchni bitumicznej złączy podłużnych i poprzecznych, mieszanka powinna być w pełni zagęszczona, a brzegi złączy powinny być ze sobą zrównane, co można uzyskać stosując jedną z wymienionych poniżej metod, przy czym dla złączy poprzecznych należy stosować jedynie metodę opisaną w punkcie 2: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1</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 xml:space="preserve">przez zastosowanie dwóch lub więcej układarek pracujących w zespole w takiej odległości, aby możliwe było całkowite zagęszczenie sąsiednich pasów roboczych przez ciągłe (nieprzerwane) wałowanie; </w:t>
      </w:r>
    </w:p>
    <w:p w:rsidR="00C318BA" w:rsidRPr="00B82DE0" w:rsidRDefault="00C318BA" w:rsidP="00C318BA">
      <w:pPr>
        <w:widowControl w:val="0"/>
        <w:autoSpaceDE w:val="0"/>
        <w:autoSpaceDN w:val="0"/>
        <w:adjustRightInd w:val="0"/>
        <w:spacing w:before="36" w:after="0" w:line="240" w:lineRule="auto"/>
        <w:ind w:left="360"/>
        <w:jc w:val="both"/>
        <w:rPr>
          <w:rFonts w:ascii="Arial" w:hAnsi="Arial" w:cs="Arial"/>
          <w:sz w:val="24"/>
          <w:szCs w:val="24"/>
        </w:rPr>
      </w:pPr>
      <w:r w:rsidRPr="00B82DE0">
        <w:rPr>
          <w:rFonts w:ascii="Times New Roman" w:hAnsi="Times New Roman"/>
          <w:color w:val="000000"/>
          <w:sz w:val="24"/>
          <w:szCs w:val="24"/>
        </w:rPr>
        <w:t>2</w:t>
      </w:r>
      <w:r w:rsidR="00C00445">
        <w:rPr>
          <w:rFonts w:ascii="Times New Roman" w:hAnsi="Times New Roman"/>
          <w:color w:val="000000"/>
          <w:sz w:val="24"/>
          <w:szCs w:val="24"/>
        </w:rPr>
        <w:t xml:space="preserve"> - </w:t>
      </w:r>
      <w:r w:rsidRPr="00B82DE0">
        <w:rPr>
          <w:rFonts w:ascii="Times New Roman" w:hAnsi="Times New Roman"/>
          <w:color w:val="000000"/>
          <w:sz w:val="24"/>
          <w:szCs w:val="24"/>
        </w:rPr>
        <w:t>przez obcinanie krawędzi wcześniej wykonanej warstwy na głębokość równą wymaganej grubości warstwy, do uzyskania skośnej krawędzi i usunięcie całego luźnego materiału. Następnie, przed ułożeniem sąsiedniego pasa roboczego, na krawędzie należy nanieść lepiszcze lub inny mate</w:t>
      </w:r>
      <w:r>
        <w:rPr>
          <w:rFonts w:ascii="Times New Roman" w:hAnsi="Times New Roman"/>
          <w:color w:val="000000"/>
          <w:sz w:val="24"/>
          <w:szCs w:val="24"/>
        </w:rPr>
        <w:t>riał do złączy według punktu 5.7</w:t>
      </w:r>
      <w:r w:rsidRPr="00B82DE0">
        <w:rPr>
          <w:rFonts w:ascii="Times New Roman" w:hAnsi="Times New Roman"/>
          <w:color w:val="000000"/>
          <w:sz w:val="24"/>
          <w:szCs w:val="24"/>
        </w:rPr>
        <w:t xml:space="preserve">.1. Jeżeli sąsiedni pas roboczy nie będzie układany w tym samym czasie, odsłoniętą krawędź należy zabezpieczyć przed uszkodzeniem listwą drewnianą. Niedopuszczalne jest uszczelnianie połączenia wyłącznie przez zalanie go z góry asfaltem, po zagęszczeniu warstwy. Wszystkie złącza powinny być przesunięte o co najmniej: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 cm względem złączy podłużnych do nich równoległych, </w:t>
      </w:r>
    </w:p>
    <w:p w:rsidR="00C318BA" w:rsidRPr="00B82DE0" w:rsidRDefault="00C318BA" w:rsidP="00C318BA">
      <w:pPr>
        <w:widowControl w:val="0"/>
        <w:autoSpaceDE w:val="0"/>
        <w:autoSpaceDN w:val="0"/>
        <w:adjustRightInd w:val="0"/>
        <w:spacing w:before="55" w:after="0" w:line="240" w:lineRule="auto"/>
        <w:ind w:left="454"/>
        <w:jc w:val="both"/>
        <w:rPr>
          <w:rFonts w:ascii="Arial" w:hAnsi="Arial" w:cs="Arial"/>
          <w:sz w:val="24"/>
          <w:szCs w:val="24"/>
        </w:rPr>
      </w:pPr>
      <w:r w:rsidRPr="00B82DE0">
        <w:rPr>
          <w:rFonts w:ascii="Times New Roman" w:hAnsi="Times New Roman"/>
          <w:color w:val="000000"/>
          <w:sz w:val="24"/>
          <w:szCs w:val="24"/>
        </w:rPr>
        <w:t xml:space="preserve">-200 cm względem złączy poprzecznych do nich równoległych, </w:t>
      </w:r>
    </w:p>
    <w:p w:rsidR="00C00445" w:rsidRDefault="00C00445" w:rsidP="00C318BA">
      <w:pPr>
        <w:widowControl w:val="0"/>
        <w:autoSpaceDE w:val="0"/>
        <w:autoSpaceDN w:val="0"/>
        <w:adjustRightInd w:val="0"/>
        <w:spacing w:before="10" w:after="0" w:line="240" w:lineRule="auto"/>
        <w:jc w:val="both"/>
        <w:rPr>
          <w:rFonts w:ascii="Times New Roman" w:hAnsi="Times New Roman"/>
          <w:b/>
          <w:bCs/>
          <w:i/>
          <w:iCs/>
          <w:color w:val="000000"/>
          <w:sz w:val="24"/>
          <w:szCs w:val="24"/>
        </w:rPr>
      </w:pPr>
    </w:p>
    <w:p w:rsidR="00C318BA" w:rsidRPr="00B82DE0" w:rsidRDefault="00C318BA" w:rsidP="00C318BA">
      <w:pPr>
        <w:widowControl w:val="0"/>
        <w:autoSpaceDE w:val="0"/>
        <w:autoSpaceDN w:val="0"/>
        <w:adjustRightInd w:val="0"/>
        <w:spacing w:before="10" w:after="0" w:line="240" w:lineRule="auto"/>
        <w:jc w:val="both"/>
        <w:rPr>
          <w:rFonts w:ascii="Arial" w:hAnsi="Arial" w:cs="Arial"/>
          <w:sz w:val="24"/>
          <w:szCs w:val="24"/>
        </w:rPr>
      </w:pPr>
      <w:r>
        <w:rPr>
          <w:rFonts w:ascii="Times New Roman" w:hAnsi="Times New Roman"/>
          <w:b/>
          <w:bCs/>
          <w:i/>
          <w:iCs/>
          <w:color w:val="000000"/>
          <w:sz w:val="24"/>
          <w:szCs w:val="24"/>
        </w:rPr>
        <w:t>5.7</w:t>
      </w:r>
      <w:r w:rsidRPr="00B82DE0">
        <w:rPr>
          <w:rFonts w:ascii="Times New Roman" w:hAnsi="Times New Roman"/>
          <w:b/>
          <w:bCs/>
          <w:i/>
          <w:iCs/>
          <w:color w:val="000000"/>
          <w:sz w:val="24"/>
          <w:szCs w:val="24"/>
        </w:rPr>
        <w:t xml:space="preserve">.4. Utrzymanie wykonanych warstw </w:t>
      </w:r>
    </w:p>
    <w:p w:rsidR="00C318BA" w:rsidRPr="00B82DE0" w:rsidRDefault="00C318BA" w:rsidP="00C00445">
      <w:pPr>
        <w:widowControl w:val="0"/>
        <w:autoSpaceDE w:val="0"/>
        <w:autoSpaceDN w:val="0"/>
        <w:adjustRightInd w:val="0"/>
        <w:spacing w:before="50" w:after="0" w:line="240" w:lineRule="auto"/>
        <w:ind w:firstLine="708"/>
        <w:jc w:val="both"/>
        <w:rPr>
          <w:rFonts w:ascii="Arial" w:hAnsi="Arial" w:cs="Arial"/>
          <w:sz w:val="24"/>
          <w:szCs w:val="24"/>
        </w:rPr>
      </w:pPr>
      <w:r w:rsidRPr="00B82DE0">
        <w:rPr>
          <w:rFonts w:ascii="Times New Roman" w:hAnsi="Times New Roman"/>
          <w:color w:val="000000"/>
          <w:sz w:val="24"/>
          <w:szCs w:val="24"/>
        </w:rPr>
        <w:t xml:space="preserve">Warstwy z mieszanek mineralno-asfaltowych należy utrzymywać w czystości. Po warstwie bitumicznej, na której przewiduje się ułożenie następnej warstwy, dopuszcza się jedynie ruch pojazdów i maszyn pracujących przy układaniu i zagęszczaniu następnej warstwy. </w:t>
      </w:r>
    </w:p>
    <w:p w:rsidR="00C318BA" w:rsidRPr="004E2DDA" w:rsidRDefault="00C318BA" w:rsidP="00C00445">
      <w:pPr>
        <w:widowControl w:val="0"/>
        <w:autoSpaceDE w:val="0"/>
        <w:autoSpaceDN w:val="0"/>
        <w:adjustRightInd w:val="0"/>
        <w:spacing w:before="36" w:after="0" w:line="240" w:lineRule="auto"/>
        <w:ind w:firstLine="708"/>
        <w:jc w:val="both"/>
        <w:rPr>
          <w:rFonts w:ascii="Arial" w:hAnsi="Arial" w:cs="Arial"/>
          <w:sz w:val="24"/>
          <w:szCs w:val="24"/>
        </w:rPr>
      </w:pPr>
      <w:r w:rsidRPr="00B82DE0">
        <w:rPr>
          <w:rFonts w:ascii="Times New Roman" w:hAnsi="Times New Roman"/>
          <w:color w:val="000000"/>
          <w:sz w:val="24"/>
          <w:szCs w:val="24"/>
        </w:rPr>
        <w:t>W przypadku jakiegokolwiek zanieczyszczenia warstwy bitumicznej, Wykonawca powinien podjąć s</w:t>
      </w:r>
      <w:r w:rsidR="00C00445">
        <w:rPr>
          <w:rFonts w:ascii="Times New Roman" w:hAnsi="Times New Roman"/>
          <w:color w:val="000000"/>
          <w:sz w:val="24"/>
          <w:szCs w:val="24"/>
        </w:rPr>
        <w:t>tarania w celu jej oczyszczenia.</w:t>
      </w:r>
    </w:p>
    <w:p w:rsidR="00C318BA" w:rsidRPr="004E2DDA" w:rsidRDefault="00C318BA" w:rsidP="00C318BA">
      <w:pPr>
        <w:widowControl w:val="0"/>
        <w:autoSpaceDE w:val="0"/>
        <w:autoSpaceDN w:val="0"/>
        <w:adjustRightInd w:val="0"/>
        <w:spacing w:after="0" w:line="240" w:lineRule="auto"/>
        <w:jc w:val="both"/>
        <w:rPr>
          <w:rFonts w:ascii="Arial" w:hAnsi="Arial" w:cs="Arial"/>
          <w:sz w:val="24"/>
          <w:szCs w:val="24"/>
        </w:rPr>
      </w:pP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  KONTROLA JAKOŚCI ROBÓT </w:t>
      </w:r>
    </w:p>
    <w:p w:rsidR="00C318BA" w:rsidRPr="004E2DDA" w:rsidRDefault="00C318BA" w:rsidP="00C318BA">
      <w:pPr>
        <w:widowControl w:val="0"/>
        <w:autoSpaceDE w:val="0"/>
        <w:autoSpaceDN w:val="0"/>
        <w:adjustRightInd w:val="0"/>
        <w:spacing w:before="14" w:after="0" w:line="240" w:lineRule="auto"/>
        <w:jc w:val="both"/>
        <w:rPr>
          <w:rFonts w:ascii="Arial" w:hAnsi="Arial" w:cs="Arial"/>
          <w:sz w:val="24"/>
          <w:szCs w:val="24"/>
        </w:rPr>
      </w:pPr>
      <w:r w:rsidRPr="004E2DDA">
        <w:rPr>
          <w:rFonts w:ascii="Times New Roman" w:hAnsi="Times New Roman"/>
          <w:b/>
          <w:bCs/>
          <w:color w:val="000000"/>
          <w:sz w:val="24"/>
          <w:szCs w:val="24"/>
        </w:rPr>
        <w:t xml:space="preserve">6.1.  Ogólne zasady kontroli jakości robót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Ogólne zasady kontroli jakości robót podano w SST D.M.00.00.00 „Wymagania ogólne”. </w:t>
      </w: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p>
    <w:p w:rsidR="00C318BA" w:rsidRPr="004E2DDA" w:rsidRDefault="00C318BA" w:rsidP="00C318BA">
      <w:pPr>
        <w:widowControl w:val="0"/>
        <w:autoSpaceDE w:val="0"/>
        <w:autoSpaceDN w:val="0"/>
        <w:adjustRightInd w:val="0"/>
        <w:spacing w:before="10" w:after="0" w:line="240" w:lineRule="auto"/>
        <w:rPr>
          <w:rFonts w:ascii="Arial" w:hAnsi="Arial" w:cs="Arial"/>
          <w:sz w:val="24"/>
          <w:szCs w:val="24"/>
        </w:rPr>
      </w:pPr>
      <w:r w:rsidRPr="004E2DDA">
        <w:rPr>
          <w:rFonts w:ascii="Times New Roman" w:hAnsi="Times New Roman"/>
          <w:b/>
          <w:bCs/>
          <w:color w:val="000000"/>
          <w:sz w:val="24"/>
          <w:szCs w:val="24"/>
        </w:rPr>
        <w:t xml:space="preserve">6.2.  Właściwości warstw i nawierzchni </w:t>
      </w:r>
    </w:p>
    <w:p w:rsidR="00C318BA" w:rsidRPr="004E2DDA" w:rsidRDefault="00C318BA" w:rsidP="00C318BA">
      <w:pPr>
        <w:widowControl w:val="0"/>
        <w:autoSpaceDE w:val="0"/>
        <w:autoSpaceDN w:val="0"/>
        <w:adjustRightInd w:val="0"/>
        <w:spacing w:before="53" w:after="0" w:line="240" w:lineRule="auto"/>
        <w:rPr>
          <w:rFonts w:ascii="Arial" w:hAnsi="Arial" w:cs="Arial"/>
          <w:sz w:val="24"/>
          <w:szCs w:val="24"/>
        </w:rPr>
      </w:pPr>
      <w:r w:rsidRPr="004E2DDA">
        <w:rPr>
          <w:rFonts w:ascii="Times New Roman" w:hAnsi="Times New Roman"/>
          <w:b/>
          <w:bCs/>
          <w:i/>
          <w:iCs/>
          <w:color w:val="000000"/>
          <w:sz w:val="24"/>
          <w:szCs w:val="24"/>
        </w:rPr>
        <w:t xml:space="preserve">6.2.1. Grubość warstwy i zagęszczenie </w:t>
      </w:r>
    </w:p>
    <w:p w:rsidR="00C318BA" w:rsidRPr="004E2DDA" w:rsidRDefault="00C318BA" w:rsidP="00C318BA">
      <w:pPr>
        <w:widowControl w:val="0"/>
        <w:autoSpaceDE w:val="0"/>
        <w:autoSpaceDN w:val="0"/>
        <w:adjustRightInd w:val="0"/>
        <w:spacing w:before="50" w:after="0" w:line="240" w:lineRule="auto"/>
        <w:rPr>
          <w:rFonts w:ascii="Arial" w:hAnsi="Arial" w:cs="Arial"/>
          <w:sz w:val="24"/>
          <w:szCs w:val="24"/>
        </w:rPr>
      </w:pPr>
      <w:r w:rsidRPr="004E2DDA">
        <w:rPr>
          <w:rFonts w:ascii="Times New Roman" w:hAnsi="Times New Roman"/>
          <w:color w:val="000000"/>
          <w:sz w:val="24"/>
          <w:szCs w:val="24"/>
        </w:rPr>
        <w:t xml:space="preserve">Właściwości wykonanej warstwy powinny spełniać warunki podane w tablicy 18. </w:t>
      </w:r>
    </w:p>
    <w:p w:rsidR="002B3AB4" w:rsidRDefault="002B3AB4" w:rsidP="00C318BA">
      <w:pPr>
        <w:widowControl w:val="0"/>
        <w:autoSpaceDE w:val="0"/>
        <w:autoSpaceDN w:val="0"/>
        <w:adjustRightInd w:val="0"/>
        <w:spacing w:after="0" w:line="240" w:lineRule="auto"/>
        <w:rPr>
          <w:rFonts w:ascii="Times New Roman" w:hAnsi="Times New Roman"/>
          <w:b/>
          <w:bCs/>
          <w:color w:val="000000"/>
          <w:sz w:val="24"/>
          <w:szCs w:val="24"/>
        </w:rPr>
      </w:pPr>
    </w:p>
    <w:p w:rsidR="00C318BA" w:rsidRPr="004E2DDA" w:rsidRDefault="00C318BA" w:rsidP="00C318BA">
      <w:pPr>
        <w:widowControl w:val="0"/>
        <w:autoSpaceDE w:val="0"/>
        <w:autoSpaceDN w:val="0"/>
        <w:adjustRightInd w:val="0"/>
        <w:spacing w:after="0" w:line="240" w:lineRule="auto"/>
        <w:rPr>
          <w:rFonts w:ascii="Arial" w:hAnsi="Arial" w:cs="Arial"/>
          <w:sz w:val="24"/>
          <w:szCs w:val="24"/>
        </w:rPr>
      </w:pPr>
      <w:r w:rsidRPr="004E2DDA">
        <w:rPr>
          <w:rFonts w:ascii="Times New Roman" w:hAnsi="Times New Roman"/>
          <w:b/>
          <w:bCs/>
          <w:color w:val="000000"/>
          <w:sz w:val="24"/>
          <w:szCs w:val="24"/>
        </w:rPr>
        <w:t>Tablica 18. Typ i wymiar mieszanek mineralno- asfaltowych do warstw nawierzchni</w:t>
      </w:r>
    </w:p>
    <w:tbl>
      <w:tblPr>
        <w:tblW w:w="9374" w:type="dxa"/>
        <w:tblInd w:w="40" w:type="dxa"/>
        <w:tblLayout w:type="fixed"/>
        <w:tblCellMar>
          <w:left w:w="40" w:type="dxa"/>
          <w:right w:w="40" w:type="dxa"/>
        </w:tblCellMar>
        <w:tblLook w:val="0000" w:firstRow="0" w:lastRow="0" w:firstColumn="0" w:lastColumn="0" w:noHBand="0" w:noVBand="0"/>
      </w:tblPr>
      <w:tblGrid>
        <w:gridCol w:w="1872"/>
        <w:gridCol w:w="1939"/>
        <w:gridCol w:w="2143"/>
        <w:gridCol w:w="1534"/>
        <w:gridCol w:w="1886"/>
      </w:tblGrid>
      <w:tr w:rsidR="00C318BA" w:rsidRPr="004E2DDA" w:rsidTr="00C318BA">
        <w:trPr>
          <w:trHeight w:hRule="exact" w:val="792"/>
        </w:trPr>
        <w:tc>
          <w:tcPr>
            <w:tcW w:w="1872"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187" w:right="158"/>
              <w:rPr>
                <w:rStyle w:val="FontStyle67"/>
                <w:sz w:val="20"/>
                <w:szCs w:val="20"/>
              </w:rPr>
            </w:pPr>
            <w:r w:rsidRPr="004E2DDA">
              <w:rPr>
                <w:rStyle w:val="FontStyle67"/>
                <w:sz w:val="20"/>
                <w:szCs w:val="20"/>
              </w:rPr>
              <w:t>Warstwa i sposób projektowania</w:t>
            </w:r>
          </w:p>
        </w:tc>
        <w:tc>
          <w:tcPr>
            <w:tcW w:w="1939"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40" w:lineRule="exact"/>
              <w:rPr>
                <w:rStyle w:val="FontStyle67"/>
                <w:sz w:val="20"/>
                <w:szCs w:val="20"/>
              </w:rPr>
            </w:pPr>
            <w:r w:rsidRPr="004E2DDA">
              <w:rPr>
                <w:rStyle w:val="FontStyle67"/>
                <w:sz w:val="20"/>
                <w:szCs w:val="20"/>
              </w:rPr>
              <w:t>Typ i wymiar mieszanki, przeznaczenie</w:t>
            </w:r>
          </w:p>
        </w:tc>
        <w:tc>
          <w:tcPr>
            <w:tcW w:w="2143"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ind w:left="91" w:right="96"/>
              <w:rPr>
                <w:rStyle w:val="FontStyle67"/>
                <w:sz w:val="20"/>
                <w:szCs w:val="20"/>
              </w:rPr>
            </w:pPr>
            <w:r w:rsidRPr="004E2DDA">
              <w:rPr>
                <w:rStyle w:val="FontStyle67"/>
                <w:sz w:val="20"/>
                <w:szCs w:val="20"/>
              </w:rPr>
              <w:t>Projektowana grubość warstwy technologicznej [cm]</w:t>
            </w:r>
          </w:p>
        </w:tc>
        <w:tc>
          <w:tcPr>
            <w:tcW w:w="1534"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54" w:lineRule="exact"/>
              <w:ind w:left="149" w:right="125"/>
              <w:rPr>
                <w:rStyle w:val="FontStyle67"/>
                <w:sz w:val="20"/>
                <w:szCs w:val="20"/>
              </w:rPr>
            </w:pPr>
            <w:r w:rsidRPr="004E2DDA">
              <w:rPr>
                <w:rStyle w:val="FontStyle67"/>
                <w:sz w:val="20"/>
                <w:szCs w:val="20"/>
              </w:rPr>
              <w:t>Wskaźnik zagęszczenia [%]</w:t>
            </w:r>
          </w:p>
        </w:tc>
        <w:tc>
          <w:tcPr>
            <w:tcW w:w="1886" w:type="dxa"/>
            <w:tcBorders>
              <w:top w:val="single" w:sz="6" w:space="0" w:color="auto"/>
              <w:left w:val="single" w:sz="6" w:space="0" w:color="auto"/>
              <w:bottom w:val="single" w:sz="6" w:space="0" w:color="auto"/>
              <w:right w:val="single" w:sz="6" w:space="0" w:color="auto"/>
            </w:tcBorders>
          </w:tcPr>
          <w:p w:rsidR="00C318BA" w:rsidRPr="004E2DDA" w:rsidRDefault="00C318BA" w:rsidP="00C318BA">
            <w:pPr>
              <w:pStyle w:val="Style39"/>
              <w:widowControl/>
              <w:spacing w:line="235" w:lineRule="exact"/>
              <w:rPr>
                <w:rStyle w:val="FontStyle67"/>
                <w:sz w:val="20"/>
                <w:szCs w:val="20"/>
              </w:rPr>
            </w:pPr>
            <w:r w:rsidRPr="004E2DDA">
              <w:rPr>
                <w:rStyle w:val="FontStyle67"/>
                <w:sz w:val="20"/>
                <w:szCs w:val="20"/>
              </w:rPr>
              <w:t>Zawartość wolnych przestrzeni w warstwie [°%v/v)]</w:t>
            </w:r>
          </w:p>
        </w:tc>
      </w:tr>
      <w:tr w:rsidR="00C318BA" w:rsidRPr="004E2DDA" w:rsidTr="002B3AB4">
        <w:trPr>
          <w:trHeight w:hRule="exact" w:val="314"/>
        </w:trPr>
        <w:tc>
          <w:tcPr>
            <w:tcW w:w="1872" w:type="dxa"/>
            <w:tcBorders>
              <w:top w:val="single" w:sz="6" w:space="0" w:color="auto"/>
              <w:left w:val="single" w:sz="6" w:space="0" w:color="auto"/>
              <w:bottom w:val="single" w:sz="6" w:space="0" w:color="auto"/>
              <w:right w:val="single" w:sz="6" w:space="0" w:color="auto"/>
            </w:tcBorders>
            <w:vAlign w:val="center"/>
          </w:tcPr>
          <w:p w:rsidR="00C318BA" w:rsidRPr="004E2DDA" w:rsidRDefault="002B3AB4" w:rsidP="002B3AB4">
            <w:pPr>
              <w:pStyle w:val="Style39"/>
              <w:widowControl/>
              <w:spacing w:line="235" w:lineRule="exact"/>
              <w:rPr>
                <w:rStyle w:val="FontStyle67"/>
                <w:sz w:val="20"/>
                <w:szCs w:val="20"/>
              </w:rPr>
            </w:pPr>
            <w:r>
              <w:rPr>
                <w:rStyle w:val="FontStyle67"/>
                <w:sz w:val="20"/>
                <w:szCs w:val="20"/>
              </w:rPr>
              <w:t>Warstwa ś</w:t>
            </w:r>
            <w:r w:rsidR="00C318BA" w:rsidRPr="004E2DDA">
              <w:rPr>
                <w:rStyle w:val="FontStyle67"/>
                <w:sz w:val="20"/>
                <w:szCs w:val="20"/>
              </w:rPr>
              <w:t>c</w:t>
            </w:r>
            <w:r>
              <w:rPr>
                <w:rStyle w:val="FontStyle67"/>
                <w:sz w:val="20"/>
                <w:szCs w:val="20"/>
              </w:rPr>
              <w:t>ieralna</w:t>
            </w:r>
          </w:p>
        </w:tc>
        <w:tc>
          <w:tcPr>
            <w:tcW w:w="1939"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AC 11 S, KR 1-2</w:t>
            </w:r>
          </w:p>
        </w:tc>
        <w:tc>
          <w:tcPr>
            <w:tcW w:w="2143" w:type="dxa"/>
            <w:tcBorders>
              <w:top w:val="single" w:sz="6" w:space="0" w:color="auto"/>
              <w:left w:val="single" w:sz="6" w:space="0" w:color="auto"/>
              <w:bottom w:val="single" w:sz="6" w:space="0" w:color="auto"/>
              <w:right w:val="single" w:sz="6" w:space="0" w:color="auto"/>
            </w:tcBorders>
            <w:vAlign w:val="center"/>
          </w:tcPr>
          <w:p w:rsidR="00C318BA" w:rsidRPr="004E2DDA" w:rsidRDefault="00627E41" w:rsidP="002B3AB4">
            <w:pPr>
              <w:pStyle w:val="Style39"/>
              <w:widowControl/>
              <w:rPr>
                <w:rStyle w:val="FontStyle67"/>
                <w:sz w:val="20"/>
                <w:szCs w:val="20"/>
              </w:rPr>
            </w:pPr>
            <w:r>
              <w:rPr>
                <w:rStyle w:val="FontStyle67"/>
                <w:sz w:val="20"/>
                <w:szCs w:val="20"/>
              </w:rPr>
              <w:t>4,0</w:t>
            </w:r>
          </w:p>
        </w:tc>
        <w:tc>
          <w:tcPr>
            <w:tcW w:w="1534"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sidRPr="004E2DDA">
              <w:rPr>
                <w:rStyle w:val="FontStyle67"/>
                <w:sz w:val="20"/>
                <w:szCs w:val="20"/>
              </w:rPr>
              <w:t>≥98</w:t>
            </w:r>
          </w:p>
        </w:tc>
        <w:tc>
          <w:tcPr>
            <w:tcW w:w="1886" w:type="dxa"/>
            <w:tcBorders>
              <w:top w:val="single" w:sz="6" w:space="0" w:color="auto"/>
              <w:left w:val="single" w:sz="6" w:space="0" w:color="auto"/>
              <w:bottom w:val="single" w:sz="6" w:space="0" w:color="auto"/>
              <w:right w:val="single" w:sz="6" w:space="0" w:color="auto"/>
            </w:tcBorders>
            <w:vAlign w:val="center"/>
          </w:tcPr>
          <w:p w:rsidR="00C318BA" w:rsidRPr="004E2DDA" w:rsidRDefault="00C318BA" w:rsidP="002B3AB4">
            <w:pPr>
              <w:pStyle w:val="Style39"/>
              <w:widowControl/>
              <w:rPr>
                <w:rStyle w:val="FontStyle67"/>
                <w:sz w:val="20"/>
                <w:szCs w:val="20"/>
              </w:rPr>
            </w:pPr>
            <w:r>
              <w:rPr>
                <w:rStyle w:val="FontStyle67"/>
                <w:sz w:val="20"/>
                <w:szCs w:val="20"/>
              </w:rPr>
              <w:t>1</w:t>
            </w:r>
            <w:r w:rsidRPr="004E2DDA">
              <w:rPr>
                <w:rStyle w:val="FontStyle67"/>
                <w:sz w:val="20"/>
                <w:szCs w:val="20"/>
              </w:rPr>
              <w:t xml:space="preserve">,0 - </w:t>
            </w:r>
            <w:r>
              <w:rPr>
                <w:rStyle w:val="FontStyle67"/>
                <w:sz w:val="20"/>
                <w:szCs w:val="20"/>
              </w:rPr>
              <w:t>4</w:t>
            </w:r>
            <w:r w:rsidRPr="004E2DDA">
              <w:rPr>
                <w:rStyle w:val="FontStyle67"/>
                <w:sz w:val="20"/>
                <w:szCs w:val="20"/>
              </w:rPr>
              <w:t>,0</w:t>
            </w:r>
          </w:p>
        </w:tc>
      </w:tr>
    </w:tbl>
    <w:p w:rsidR="00C318BA" w:rsidRPr="004E2DDA" w:rsidRDefault="00C318BA" w:rsidP="00C318BA">
      <w:pPr>
        <w:widowControl w:val="0"/>
        <w:autoSpaceDE w:val="0"/>
        <w:autoSpaceDN w:val="0"/>
        <w:adjustRightInd w:val="0"/>
        <w:spacing w:before="22" w:after="0" w:line="240" w:lineRule="auto"/>
        <w:rPr>
          <w:rFonts w:ascii="Times New Roman" w:hAnsi="Times New Roman"/>
          <w:sz w:val="24"/>
          <w:szCs w:val="24"/>
        </w:rPr>
      </w:pPr>
      <w:r w:rsidRPr="004E2DDA">
        <w:rPr>
          <w:rFonts w:ascii="Times New Roman" w:hAnsi="Times New Roman"/>
          <w:b/>
          <w:bCs/>
          <w:i/>
          <w:iCs/>
          <w:color w:val="000000"/>
          <w:sz w:val="24"/>
          <w:szCs w:val="24"/>
        </w:rPr>
        <w:t xml:space="preserve">6.2.2. Równość </w:t>
      </w:r>
    </w:p>
    <w:p w:rsidR="00C00445" w:rsidRPr="00C00445" w:rsidRDefault="00C00445" w:rsidP="005C2619">
      <w:pPr>
        <w:autoSpaceDE w:val="0"/>
        <w:autoSpaceDN w:val="0"/>
        <w:adjustRightInd w:val="0"/>
        <w:spacing w:after="0" w:line="240" w:lineRule="auto"/>
        <w:ind w:firstLine="708"/>
        <w:jc w:val="both"/>
        <w:rPr>
          <w:rFonts w:ascii="Times New Roman" w:hAnsi="Times New Roman"/>
          <w:color w:val="000000"/>
          <w:sz w:val="24"/>
          <w:szCs w:val="24"/>
        </w:rPr>
      </w:pPr>
      <w:r w:rsidRPr="00C00445">
        <w:rPr>
          <w:rFonts w:ascii="Times New Roman" w:hAnsi="Times New Roman"/>
          <w:color w:val="000000"/>
          <w:sz w:val="24"/>
          <w:szCs w:val="24"/>
        </w:rPr>
        <w:lastRenderedPageBreak/>
        <w:t>Dla dróg o kategorii ruchu KR1-KR2 do oceny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zastosowa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metod</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 xml:space="preserve"> pomiaru</w:t>
      </w:r>
      <w:r>
        <w:rPr>
          <w:rFonts w:ascii="Times New Roman" w:hAnsi="Times New Roman"/>
          <w:color w:val="000000"/>
          <w:sz w:val="24"/>
          <w:szCs w:val="24"/>
        </w:rPr>
        <w:t xml:space="preserve"> </w:t>
      </w:r>
      <w:r w:rsidRPr="00C00445">
        <w:rPr>
          <w:rFonts w:ascii="Times New Roman" w:hAnsi="Times New Roman"/>
          <w:color w:val="000000"/>
          <w:sz w:val="24"/>
          <w:szCs w:val="24"/>
        </w:rPr>
        <w:t>przy 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yciu łaty 4m i klina lub </w:t>
      </w:r>
      <w:proofErr w:type="spellStart"/>
      <w:r w:rsidRPr="00C00445">
        <w:rPr>
          <w:rFonts w:ascii="Times New Roman" w:hAnsi="Times New Roman"/>
          <w:color w:val="000000"/>
          <w:sz w:val="24"/>
          <w:szCs w:val="24"/>
        </w:rPr>
        <w:t>planografu</w:t>
      </w:r>
      <w:proofErr w:type="spellEnd"/>
      <w:r w:rsidRPr="00C00445">
        <w:rPr>
          <w:rFonts w:ascii="Times New Roman" w:hAnsi="Times New Roman"/>
          <w:color w:val="000000"/>
          <w:sz w:val="24"/>
          <w:szCs w:val="24"/>
        </w:rPr>
        <w:t>. Nierówno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 xml:space="preserve">ci nawierzchni </w:t>
      </w:r>
      <w:r w:rsidR="00670DD9">
        <w:rPr>
          <w:rFonts w:ascii="Times New Roman" w:hAnsi="Times New Roman"/>
          <w:color w:val="000000"/>
          <w:sz w:val="24"/>
          <w:szCs w:val="24"/>
        </w:rPr>
        <w:t>ścieralnej</w:t>
      </w:r>
      <w:r w:rsidRPr="00C00445">
        <w:rPr>
          <w:rFonts w:ascii="Times New Roman" w:hAnsi="Times New Roman"/>
          <w:color w:val="000000"/>
          <w:sz w:val="24"/>
          <w:szCs w:val="24"/>
        </w:rPr>
        <w:t xml:space="preserve"> nie powinny by</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wi</w:t>
      </w:r>
      <w:r w:rsidRPr="00C00445">
        <w:rPr>
          <w:rFonts w:ascii="Times New Roman" w:hAnsi="Times New Roman" w:hint="eastAsia"/>
          <w:color w:val="000000"/>
          <w:sz w:val="24"/>
          <w:szCs w:val="24"/>
        </w:rPr>
        <w:t>ę</w:t>
      </w:r>
      <w:r w:rsidRPr="00C00445">
        <w:rPr>
          <w:rFonts w:ascii="Times New Roman" w:hAnsi="Times New Roman"/>
          <w:color w:val="000000"/>
          <w:sz w:val="24"/>
          <w:szCs w:val="24"/>
        </w:rPr>
        <w:t>ksze</w:t>
      </w:r>
      <w:r>
        <w:rPr>
          <w:rFonts w:ascii="Times New Roman" w:hAnsi="Times New Roman"/>
          <w:color w:val="000000"/>
          <w:sz w:val="24"/>
          <w:szCs w:val="24"/>
        </w:rPr>
        <w:t xml:space="preserve"> </w:t>
      </w:r>
      <w:r w:rsidRPr="00C00445">
        <w:rPr>
          <w:rFonts w:ascii="Times New Roman" w:hAnsi="Times New Roman"/>
          <w:color w:val="000000"/>
          <w:sz w:val="24"/>
          <w:szCs w:val="24"/>
        </w:rPr>
        <w:t>ni</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 xml:space="preserve"> 9mm.</w:t>
      </w:r>
    </w:p>
    <w:p w:rsidR="00C00445" w:rsidRDefault="00C00445" w:rsidP="00C00445">
      <w:pPr>
        <w:widowControl w:val="0"/>
        <w:autoSpaceDE w:val="0"/>
        <w:autoSpaceDN w:val="0"/>
        <w:adjustRightInd w:val="0"/>
        <w:spacing w:before="50" w:after="0" w:line="240" w:lineRule="auto"/>
        <w:jc w:val="both"/>
        <w:rPr>
          <w:rFonts w:ascii="Times New Roman" w:hAnsi="Times New Roman"/>
          <w:color w:val="000000"/>
          <w:sz w:val="24"/>
          <w:szCs w:val="24"/>
        </w:rPr>
      </w:pPr>
      <w:r w:rsidRPr="00C00445">
        <w:rPr>
          <w:rFonts w:ascii="Times New Roman" w:hAnsi="Times New Roman"/>
          <w:color w:val="000000"/>
          <w:sz w:val="24"/>
          <w:szCs w:val="24"/>
        </w:rPr>
        <w:t>Pomiary równo</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ci podłu</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nej nale</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y wykonywa</w:t>
      </w:r>
      <w:r w:rsidRPr="00C00445">
        <w:rPr>
          <w:rFonts w:ascii="Times New Roman" w:hAnsi="Times New Roman" w:hint="eastAsia"/>
          <w:color w:val="000000"/>
          <w:sz w:val="24"/>
          <w:szCs w:val="24"/>
        </w:rPr>
        <w:t>ć</w:t>
      </w:r>
      <w:r w:rsidRPr="00C00445">
        <w:rPr>
          <w:rFonts w:ascii="Times New Roman" w:hAnsi="Times New Roman"/>
          <w:color w:val="000000"/>
          <w:sz w:val="24"/>
          <w:szCs w:val="24"/>
        </w:rPr>
        <w:t xml:space="preserve"> w </w:t>
      </w:r>
      <w:r w:rsidRPr="00C00445">
        <w:rPr>
          <w:rFonts w:ascii="Times New Roman" w:hAnsi="Times New Roman" w:hint="eastAsia"/>
          <w:color w:val="000000"/>
          <w:sz w:val="24"/>
          <w:szCs w:val="24"/>
        </w:rPr>
        <w:t>ś</w:t>
      </w:r>
      <w:r w:rsidRPr="00C00445">
        <w:rPr>
          <w:rFonts w:ascii="Times New Roman" w:hAnsi="Times New Roman"/>
          <w:color w:val="000000"/>
          <w:sz w:val="24"/>
          <w:szCs w:val="24"/>
        </w:rPr>
        <w:t>rodku ka</w:t>
      </w:r>
      <w:r w:rsidRPr="00C00445">
        <w:rPr>
          <w:rFonts w:ascii="Times New Roman" w:hAnsi="Times New Roman" w:hint="eastAsia"/>
          <w:color w:val="000000"/>
          <w:sz w:val="24"/>
          <w:szCs w:val="24"/>
        </w:rPr>
        <w:t>ż</w:t>
      </w:r>
      <w:r w:rsidRPr="00C00445">
        <w:rPr>
          <w:rFonts w:ascii="Times New Roman" w:hAnsi="Times New Roman"/>
          <w:color w:val="000000"/>
          <w:sz w:val="24"/>
          <w:szCs w:val="24"/>
        </w:rPr>
        <w:t>dego ocenianego pasa ruchu.</w:t>
      </w:r>
    </w:p>
    <w:p w:rsidR="00986527" w:rsidRPr="00C00445" w:rsidRDefault="00986527" w:rsidP="00C00445">
      <w:pPr>
        <w:widowControl w:val="0"/>
        <w:autoSpaceDE w:val="0"/>
        <w:autoSpaceDN w:val="0"/>
        <w:adjustRightInd w:val="0"/>
        <w:spacing w:before="50" w:after="0" w:line="240" w:lineRule="auto"/>
        <w:jc w:val="both"/>
        <w:rPr>
          <w:rFonts w:ascii="Times New Roman" w:hAnsi="Times New Roman"/>
          <w:color w:val="000000"/>
          <w:sz w:val="24"/>
          <w:szCs w:val="24"/>
        </w:rPr>
      </w:pPr>
      <w:r>
        <w:rPr>
          <w:rFonts w:ascii="Times New Roman" w:hAnsi="Times New Roman"/>
          <w:color w:val="000000"/>
          <w:sz w:val="24"/>
          <w:szCs w:val="24"/>
        </w:rPr>
        <w:t>Wymagania co do równości poprzecznej podano w tablicy 19</w:t>
      </w:r>
    </w:p>
    <w:p w:rsidR="00C318BA" w:rsidRDefault="00C318BA" w:rsidP="00C318BA">
      <w:pPr>
        <w:widowControl w:val="0"/>
        <w:autoSpaceDE w:val="0"/>
        <w:autoSpaceDN w:val="0"/>
        <w:adjustRightInd w:val="0"/>
        <w:spacing w:before="22"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 xml:space="preserve">Tablica 19. Dopuszczalne wartości odchyleń równości poprzecznej warstwy ścieralnej </w:t>
      </w:r>
    </w:p>
    <w:p w:rsidR="00C318BA" w:rsidRDefault="00C318BA" w:rsidP="00C318BA">
      <w:pPr>
        <w:widowControl w:val="0"/>
        <w:autoSpaceDE w:val="0"/>
        <w:autoSpaceDN w:val="0"/>
        <w:adjustRightInd w:val="0"/>
        <w:spacing w:before="22" w:after="0" w:line="240" w:lineRule="auto"/>
        <w:ind w:left="1207"/>
        <w:jc w:val="both"/>
        <w:rPr>
          <w:rFonts w:ascii="Times New Roman" w:hAnsi="Times New Roman"/>
          <w:b/>
          <w:bCs/>
          <w:color w:val="000000"/>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1138"/>
        <w:gridCol w:w="4114"/>
        <w:gridCol w:w="2558"/>
      </w:tblGrid>
      <w:tr w:rsidR="00C318BA" w:rsidRPr="00616AD6" w:rsidTr="00C318BA">
        <w:trPr>
          <w:trHeight w:hRule="exact" w:val="437"/>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Klasa drogi</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ind w:left="936"/>
              <w:jc w:val="both"/>
              <w:rPr>
                <w:rStyle w:val="FontStyle63"/>
                <w:sz w:val="20"/>
                <w:szCs w:val="20"/>
              </w:rPr>
            </w:pPr>
            <w:r w:rsidRPr="00616AD6">
              <w:rPr>
                <w:rStyle w:val="FontStyle63"/>
                <w:sz w:val="20"/>
                <w:szCs w:val="20"/>
              </w:rPr>
              <w:t>Element nawierzchni</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06" w:lineRule="exact"/>
              <w:ind w:left="115" w:right="154"/>
              <w:jc w:val="both"/>
              <w:rPr>
                <w:rStyle w:val="FontStyle63"/>
                <w:sz w:val="20"/>
                <w:szCs w:val="20"/>
              </w:rPr>
            </w:pPr>
            <w:r w:rsidRPr="00616AD6">
              <w:rPr>
                <w:rStyle w:val="FontStyle63"/>
                <w:sz w:val="20"/>
                <w:szCs w:val="20"/>
              </w:rPr>
              <w:t>Wartości odchyleń równości poprzecznej [mm]</w:t>
            </w:r>
          </w:p>
        </w:tc>
      </w:tr>
      <w:tr w:rsidR="00C318BA" w:rsidRPr="00616AD6" w:rsidTr="00C318BA">
        <w:trPr>
          <w:trHeight w:hRule="exact" w:val="547"/>
        </w:trPr>
        <w:tc>
          <w:tcPr>
            <w:tcW w:w="1138" w:type="dxa"/>
            <w:vMerge w:val="restart"/>
            <w:tcBorders>
              <w:top w:val="single" w:sz="6" w:space="0" w:color="auto"/>
              <w:left w:val="single" w:sz="6" w:space="0" w:color="auto"/>
              <w:bottom w:val="nil"/>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A, S, GP</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ind w:right="586"/>
              <w:jc w:val="both"/>
              <w:rPr>
                <w:rStyle w:val="FontStyle63"/>
                <w:sz w:val="20"/>
                <w:szCs w:val="20"/>
              </w:rPr>
            </w:pPr>
            <w:r w:rsidRPr="00616AD6">
              <w:rPr>
                <w:rStyle w:val="FontStyle63"/>
                <w:sz w:val="20"/>
                <w:szCs w:val="20"/>
              </w:rPr>
              <w:t>Pasy: ruchu, awaryjne, dodatkowe, włączania i wyłączania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6</w:t>
            </w:r>
          </w:p>
        </w:tc>
      </w:tr>
      <w:tr w:rsidR="00C318BA" w:rsidRPr="00616AD6" w:rsidTr="00C318BA">
        <w:trPr>
          <w:trHeight w:hRule="exact" w:val="566"/>
        </w:trPr>
        <w:tc>
          <w:tcPr>
            <w:tcW w:w="1138" w:type="dxa"/>
            <w:vMerge/>
            <w:tcBorders>
              <w:top w:val="nil"/>
              <w:left w:val="single" w:sz="6" w:space="0" w:color="auto"/>
              <w:bottom w:val="single" w:sz="6" w:space="0" w:color="auto"/>
              <w:right w:val="single" w:sz="6" w:space="0" w:color="auto"/>
            </w:tcBorders>
          </w:tcPr>
          <w:p w:rsidR="00C318BA" w:rsidRPr="00616AD6" w:rsidRDefault="00C318BA" w:rsidP="00C318BA">
            <w:pPr>
              <w:jc w:val="both"/>
              <w:rPr>
                <w:rStyle w:val="FontStyle63"/>
                <w:sz w:val="20"/>
                <w:szCs w:val="20"/>
              </w:rPr>
            </w:pPr>
          </w:p>
          <w:p w:rsidR="00C318BA" w:rsidRPr="00616AD6" w:rsidRDefault="00C318BA" w:rsidP="00C318BA">
            <w:pPr>
              <w:jc w:val="both"/>
              <w:rPr>
                <w:rStyle w:val="FontStyle63"/>
                <w:sz w:val="20"/>
                <w:szCs w:val="20"/>
              </w:rPr>
            </w:pP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878" w:firstLine="10"/>
              <w:jc w:val="both"/>
              <w:rPr>
                <w:rStyle w:val="FontStyle63"/>
                <w:sz w:val="20"/>
                <w:szCs w:val="20"/>
              </w:rPr>
            </w:pPr>
            <w:r w:rsidRPr="00616AD6">
              <w:rPr>
                <w:rStyle w:val="FontStyle63"/>
                <w:sz w:val="20"/>
                <w:szCs w:val="20"/>
              </w:rPr>
              <w:t>Jezdnie łącznic, jezdnie MOP,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778"/>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G</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8"/>
              <w:widowControl/>
              <w:spacing w:line="206" w:lineRule="exact"/>
              <w:ind w:right="442"/>
              <w:jc w:val="both"/>
              <w:rPr>
                <w:rStyle w:val="FontStyle63"/>
                <w:sz w:val="20"/>
                <w:szCs w:val="20"/>
              </w:rPr>
            </w:pPr>
            <w:r w:rsidRPr="00616AD6">
              <w:rPr>
                <w:rStyle w:val="FontStyle63"/>
                <w:sz w:val="20"/>
                <w:szCs w:val="20"/>
              </w:rPr>
              <w:t>Pasy: ruchu, dodatkowe, włączania i wyłączania, postojowe, jezdnie łącznic, utwardzone pobocza</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8</w:t>
            </w:r>
          </w:p>
        </w:tc>
      </w:tr>
      <w:tr w:rsidR="00C318BA" w:rsidRPr="00616AD6" w:rsidTr="00C318BA">
        <w:trPr>
          <w:trHeight w:hRule="exact" w:val="274"/>
        </w:trPr>
        <w:tc>
          <w:tcPr>
            <w:tcW w:w="113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Z,L,D</w:t>
            </w:r>
          </w:p>
        </w:tc>
        <w:tc>
          <w:tcPr>
            <w:tcW w:w="4114"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Pasy ruchu</w:t>
            </w:r>
          </w:p>
        </w:tc>
        <w:tc>
          <w:tcPr>
            <w:tcW w:w="2558" w:type="dxa"/>
            <w:tcBorders>
              <w:top w:val="single" w:sz="6" w:space="0" w:color="auto"/>
              <w:left w:val="single" w:sz="6" w:space="0" w:color="auto"/>
              <w:bottom w:val="single" w:sz="6" w:space="0" w:color="auto"/>
              <w:right w:val="single" w:sz="6" w:space="0" w:color="auto"/>
            </w:tcBorders>
          </w:tcPr>
          <w:p w:rsidR="00C318BA" w:rsidRPr="00616AD6" w:rsidRDefault="00C318BA" w:rsidP="00C318BA">
            <w:pPr>
              <w:pStyle w:val="Style10"/>
              <w:widowControl/>
              <w:spacing w:line="240" w:lineRule="auto"/>
              <w:jc w:val="both"/>
              <w:rPr>
                <w:rStyle w:val="FontStyle63"/>
                <w:sz w:val="20"/>
                <w:szCs w:val="20"/>
              </w:rPr>
            </w:pPr>
            <w:r w:rsidRPr="00616AD6">
              <w:rPr>
                <w:rStyle w:val="FontStyle63"/>
                <w:sz w:val="20"/>
                <w:szCs w:val="20"/>
              </w:rPr>
              <w:t>≤ 9</w:t>
            </w:r>
          </w:p>
        </w:tc>
      </w:tr>
    </w:tbl>
    <w:p w:rsidR="00C318BA" w:rsidRPr="004E2DDA" w:rsidRDefault="00C318BA" w:rsidP="00C318BA">
      <w:pPr>
        <w:widowControl w:val="0"/>
        <w:autoSpaceDE w:val="0"/>
        <w:autoSpaceDN w:val="0"/>
        <w:adjustRightInd w:val="0"/>
        <w:spacing w:before="672" w:after="0" w:line="240" w:lineRule="auto"/>
        <w:jc w:val="both"/>
        <w:rPr>
          <w:rFonts w:ascii="Times New Roman" w:hAnsi="Times New Roman"/>
          <w:sz w:val="24"/>
          <w:szCs w:val="24"/>
        </w:rPr>
      </w:pPr>
      <w:r w:rsidRPr="004E2DDA">
        <w:rPr>
          <w:rFonts w:ascii="Times New Roman" w:hAnsi="Times New Roman"/>
          <w:b/>
          <w:bCs/>
          <w:color w:val="000000"/>
          <w:sz w:val="24"/>
          <w:szCs w:val="24"/>
        </w:rPr>
        <w:t xml:space="preserve">6.3. Dopuszczalne odchyłki </w:t>
      </w:r>
    </w:p>
    <w:p w:rsidR="00C318BA" w:rsidRPr="004E2DDA" w:rsidRDefault="00C318BA" w:rsidP="00C318BA">
      <w:pPr>
        <w:widowControl w:val="0"/>
        <w:autoSpaceDE w:val="0"/>
        <w:autoSpaceDN w:val="0"/>
        <w:adjustRightInd w:val="0"/>
        <w:spacing w:before="53" w:after="0" w:line="240" w:lineRule="auto"/>
        <w:jc w:val="both"/>
        <w:rPr>
          <w:rFonts w:ascii="Times New Roman" w:hAnsi="Times New Roman"/>
          <w:sz w:val="24"/>
          <w:szCs w:val="24"/>
        </w:rPr>
      </w:pPr>
      <w:r w:rsidRPr="004E2DDA">
        <w:rPr>
          <w:rFonts w:ascii="Times New Roman" w:hAnsi="Times New Roman"/>
          <w:b/>
          <w:bCs/>
          <w:i/>
          <w:iCs/>
          <w:color w:val="000000"/>
          <w:sz w:val="24"/>
          <w:szCs w:val="24"/>
        </w:rPr>
        <w:t>6.3.1. Mieszanka mineralno-asfaltowa</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Na etapie oceny jakości wbudowywanej mieszanki mineralno-asfaltowej podaje się wartości dopuszczalne i tolerancje, w których uwzględnia się: rozrzut występujący przy pobieraniu próbek, dokładność metod badań oraz odstępstwa uwarunkowane metodą pracy. Z tego względu występują różnice w stosunku do zapisów dotyczących Zakładowej kontroli produkcji mieszanki mineralno-asfaltowej wg p. 5.3.1.5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Do oceny jakości mieszanki mineralno-asfaltowej mogą posłużyć wyniki badań wykonanych w ramach Zakładowej kontroli produkcji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budowlanych należy określać dla każdej warstwy technologicznej, a metody badań powinny być zgodne z niniejszymi wymaganiami technicznymi.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nie ma danych o materiałach budowlanych przeznaczonych do użycia oraz składzie mieszanki mineralno-asfaltowej, to wyniki badań kontrolnych powinny być zgodne z wymaganiami określonymi w p. 5.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Właściwości materiałów należy oceniać na podstawie badań pobranych próbek mieszanki mineralno-asfaltowej przed wbudowaniem (wbudowanie oznacza wykonanie warstwy asfaltowej). Wyjątkowo dopuszcza się badania próbek pobranych z wykonanej warstwy asfaltowej.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6.3.1.1. Właściwości lepiszcza odzyskanego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Temperatura mięknienia lepiszcza (asfaltu lub </w:t>
      </w:r>
      <w:proofErr w:type="spellStart"/>
      <w:r w:rsidRPr="004E2DDA">
        <w:rPr>
          <w:rFonts w:ascii="Times New Roman" w:hAnsi="Times New Roman"/>
          <w:color w:val="000000"/>
          <w:sz w:val="24"/>
          <w:szCs w:val="24"/>
        </w:rPr>
        <w:t>polimeroasfaltu</w:t>
      </w:r>
      <w:proofErr w:type="spellEnd"/>
      <w:r w:rsidRPr="004E2DDA">
        <w:rPr>
          <w:rFonts w:ascii="Times New Roman" w:hAnsi="Times New Roman"/>
          <w:color w:val="000000"/>
          <w:sz w:val="24"/>
          <w:szCs w:val="24"/>
        </w:rPr>
        <w:t xml:space="preserve">) wyekstrahowanego z mieszanki mineralno-asfaltowej nie powinna przekroczyć wartości dopuszczalnych podanych w tablicy 20. </w:t>
      </w:r>
    </w:p>
    <w:p w:rsidR="00C318BA" w:rsidRPr="004E2DD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4E2DDA">
        <w:rPr>
          <w:rFonts w:ascii="Times New Roman" w:hAnsi="Times New Roman"/>
          <w:color w:val="000000"/>
          <w:sz w:val="24"/>
          <w:szCs w:val="24"/>
        </w:rPr>
        <w:t xml:space="preserve">Jeżeli w składzie mieszanki mineralno-asfaltowej jest granulat asfaltowy, to temperatura mięknienia wyekstrahowanego lepiszcza nie może przekroczyć temperatury mięknienia </w:t>
      </w:r>
      <w:proofErr w:type="spellStart"/>
      <w:r w:rsidRPr="004E2DDA">
        <w:rPr>
          <w:rFonts w:ascii="Times New Roman" w:hAnsi="Times New Roman"/>
          <w:color w:val="000000"/>
          <w:sz w:val="24"/>
          <w:szCs w:val="24"/>
        </w:rPr>
        <w:t>T</w:t>
      </w:r>
      <w:r>
        <w:rPr>
          <w:rFonts w:ascii="Times New Roman" w:hAnsi="Times New Roman"/>
          <w:color w:val="000000"/>
          <w:sz w:val="24"/>
          <w:szCs w:val="24"/>
          <w:vertAlign w:val="subscript"/>
        </w:rPr>
        <w:t>R&amp;Bmix</w:t>
      </w:r>
      <w:proofErr w:type="spellEnd"/>
      <w:r w:rsidRPr="004E2DDA">
        <w:rPr>
          <w:rFonts w:ascii="Times New Roman" w:hAnsi="Times New Roman"/>
          <w:color w:val="000000"/>
          <w:sz w:val="24"/>
          <w:szCs w:val="24"/>
        </w:rPr>
        <w:t xml:space="preserve">, podanej w dokumentacji projektowej, o więcej niż 8°C. </w:t>
      </w:r>
    </w:p>
    <w:p w:rsidR="00C318BA" w:rsidRDefault="00C318BA" w:rsidP="00C318BA">
      <w:pPr>
        <w:widowControl w:val="0"/>
        <w:autoSpaceDE w:val="0"/>
        <w:autoSpaceDN w:val="0"/>
        <w:adjustRightInd w:val="0"/>
        <w:spacing w:before="22"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W wypadku mieszanki mineralno-asfaltowej z </w:t>
      </w:r>
      <w:proofErr w:type="spellStart"/>
      <w:r w:rsidRPr="004E2DDA">
        <w:rPr>
          <w:rFonts w:ascii="Times New Roman" w:hAnsi="Times New Roman"/>
          <w:color w:val="000000"/>
          <w:sz w:val="24"/>
          <w:szCs w:val="24"/>
        </w:rPr>
        <w:t>polimeroasfaltem</w:t>
      </w:r>
      <w:proofErr w:type="spellEnd"/>
      <w:r w:rsidRPr="004E2DDA">
        <w:rPr>
          <w:rFonts w:ascii="Times New Roman" w:hAnsi="Times New Roman"/>
          <w:color w:val="000000"/>
          <w:sz w:val="24"/>
          <w:szCs w:val="24"/>
        </w:rPr>
        <w:t xml:space="preserve"> nawrót sprężysty lepiszcza wyekstrahowanego powinien wynieść, co najmniej 40%. Dotyczy to również przedwczesnego zerwania tego lepiszcza w badaniu, przy czym należy wtedy podać wartość wydłużenia. </w:t>
      </w:r>
    </w:p>
    <w:p w:rsidR="00C318BA" w:rsidRDefault="00C318BA" w:rsidP="00C318BA">
      <w:pPr>
        <w:widowControl w:val="0"/>
        <w:autoSpaceDE w:val="0"/>
        <w:autoSpaceDN w:val="0"/>
        <w:adjustRightInd w:val="0"/>
        <w:spacing w:before="38" w:after="0" w:line="240" w:lineRule="auto"/>
        <w:jc w:val="both"/>
        <w:rPr>
          <w:rFonts w:ascii="Times New Roman" w:hAnsi="Times New Roman"/>
          <w:color w:val="000000"/>
          <w:sz w:val="24"/>
          <w:szCs w:val="24"/>
        </w:rPr>
      </w:pP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r w:rsidRPr="004E2DDA">
        <w:rPr>
          <w:rFonts w:ascii="Times New Roman" w:hAnsi="Times New Roman"/>
          <w:b/>
          <w:bCs/>
          <w:color w:val="000000"/>
          <w:sz w:val="24"/>
          <w:szCs w:val="24"/>
        </w:rPr>
        <w:t>Tablica 20.  Najwyższa temperatura mięknienia wyekstrahowanego asfaltu</w:t>
      </w:r>
    </w:p>
    <w:p w:rsidR="00C318BA" w:rsidRDefault="00C318BA" w:rsidP="00C318BA">
      <w:pPr>
        <w:widowControl w:val="0"/>
        <w:autoSpaceDE w:val="0"/>
        <w:autoSpaceDN w:val="0"/>
        <w:adjustRightInd w:val="0"/>
        <w:spacing w:before="38" w:after="0" w:line="240" w:lineRule="auto"/>
        <w:jc w:val="both"/>
        <w:rPr>
          <w:rFonts w:ascii="Times New Roman" w:hAnsi="Times New Roman"/>
          <w:b/>
          <w:bCs/>
          <w:color w:val="000000"/>
          <w:sz w:val="24"/>
          <w:szCs w:val="24"/>
        </w:rPr>
      </w:pPr>
    </w:p>
    <w:tbl>
      <w:tblPr>
        <w:tblStyle w:val="Tabela-Siatka"/>
        <w:tblW w:w="0" w:type="auto"/>
        <w:tblLook w:val="04A0" w:firstRow="1" w:lastRow="0" w:firstColumn="1" w:lastColumn="0" w:noHBand="0" w:noVBand="1"/>
      </w:tblPr>
      <w:tblGrid>
        <w:gridCol w:w="2964"/>
        <w:gridCol w:w="2964"/>
      </w:tblGrid>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lastRenderedPageBreak/>
              <w:t>Rodzaj asfaltu</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Temperatura mięknienia</w:t>
            </w:r>
          </w:p>
        </w:tc>
      </w:tr>
      <w:tr w:rsidR="00C318BA" w:rsidTr="00C318BA">
        <w:tc>
          <w:tcPr>
            <w:tcW w:w="5928" w:type="dxa"/>
            <w:gridSpan w:val="2"/>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Asfalt drogowy</w:t>
            </w:r>
          </w:p>
        </w:tc>
      </w:tr>
      <w:tr w:rsidR="00C318BA" w:rsidTr="00C318BA">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50/70</w:t>
            </w:r>
          </w:p>
        </w:tc>
        <w:tc>
          <w:tcPr>
            <w:tcW w:w="2964" w:type="dxa"/>
          </w:tcPr>
          <w:p w:rsidR="00C318BA" w:rsidRDefault="00C318BA" w:rsidP="00C318BA">
            <w:pPr>
              <w:widowControl w:val="0"/>
              <w:autoSpaceDE w:val="0"/>
              <w:autoSpaceDN w:val="0"/>
              <w:adjustRightInd w:val="0"/>
              <w:spacing w:before="38"/>
              <w:jc w:val="center"/>
              <w:rPr>
                <w:rFonts w:ascii="Times New Roman" w:hAnsi="Times New Roman"/>
                <w:sz w:val="24"/>
                <w:szCs w:val="24"/>
              </w:rPr>
            </w:pPr>
            <w:r>
              <w:rPr>
                <w:rFonts w:ascii="Times New Roman" w:hAnsi="Times New Roman"/>
                <w:sz w:val="24"/>
                <w:szCs w:val="24"/>
              </w:rPr>
              <w:t>63</w:t>
            </w:r>
          </w:p>
        </w:tc>
      </w:tr>
    </w:tbl>
    <w:p w:rsidR="00C318BA" w:rsidRPr="004E2DDA" w:rsidRDefault="00C318BA" w:rsidP="00C318BA">
      <w:pPr>
        <w:widowControl w:val="0"/>
        <w:autoSpaceDE w:val="0"/>
        <w:autoSpaceDN w:val="0"/>
        <w:adjustRightInd w:val="0"/>
        <w:spacing w:before="1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6.3.1.2.  Zawartość lepiszcza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Zawartość lepiszcza rozpuszczalnego z każdej próbki pobranej z luźnej mieszanki mineralno-asfaltowej, nie może odbiegać od wartości projektowanej. Pojedynczy wynik i średnia z wielu oznaczeń w zakresie zawartości rozpuszczalnego lepiszcza z każdej próbki pobranej z mieszanki mineralno-asfaltowej lub wyjątkowo z warstwy nie może odbiegać od wartości projektowanej, z uwzględnieni</w:t>
      </w:r>
      <w:r>
        <w:rPr>
          <w:rFonts w:ascii="Times New Roman" w:hAnsi="Times New Roman"/>
          <w:color w:val="000000"/>
          <w:sz w:val="24"/>
          <w:szCs w:val="24"/>
        </w:rPr>
        <w:t>em dopuszczalnej odchyłki wg tablicy 21</w:t>
      </w:r>
      <w:r w:rsidRPr="004E2DDA">
        <w:rPr>
          <w:rFonts w:ascii="Times New Roman" w:hAnsi="Times New Roman"/>
          <w:color w:val="000000"/>
          <w:sz w:val="24"/>
          <w:szCs w:val="24"/>
        </w:rPr>
        <w:t xml:space="preserve">. </w:t>
      </w:r>
    </w:p>
    <w:p w:rsidR="00C318BA" w:rsidRPr="004E2DDA" w:rsidRDefault="00C318BA" w:rsidP="00C318BA">
      <w:pPr>
        <w:widowControl w:val="0"/>
        <w:autoSpaceDE w:val="0"/>
        <w:autoSpaceDN w:val="0"/>
        <w:adjustRightInd w:val="0"/>
        <w:spacing w:after="0" w:line="240" w:lineRule="auto"/>
        <w:jc w:val="both"/>
        <w:rPr>
          <w:rFonts w:ascii="Times New Roman" w:hAnsi="Times New Roman"/>
          <w:sz w:val="24"/>
          <w:szCs w:val="24"/>
        </w:rPr>
      </w:pPr>
    </w:p>
    <w:p w:rsidR="00C318BA" w:rsidRPr="004E2DDA" w:rsidRDefault="00C318BA" w:rsidP="00C318BA">
      <w:pPr>
        <w:widowControl w:val="0"/>
        <w:autoSpaceDE w:val="0"/>
        <w:autoSpaceDN w:val="0"/>
        <w:adjustRightInd w:val="0"/>
        <w:spacing w:before="34"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6.3.1.3. Uziarnienie </w:t>
      </w:r>
    </w:p>
    <w:p w:rsidR="00C318BA" w:rsidRPr="004E2DDA"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4E2DDA">
        <w:rPr>
          <w:rFonts w:ascii="Times New Roman" w:hAnsi="Times New Roman"/>
          <w:color w:val="000000"/>
          <w:sz w:val="24"/>
          <w:szCs w:val="24"/>
        </w:rPr>
        <w:t xml:space="preserve">Uziarnienie każdej próbki pobranej z luźnej mieszanki mineralno-asfaltowej nie może odbiegać od wartości projektowanej, w zależności od liczby wyników badań z danego odcinka budowy.  </w:t>
      </w:r>
    </w:p>
    <w:p w:rsidR="00C318BA" w:rsidRDefault="00C318BA" w:rsidP="00C318BA">
      <w:pPr>
        <w:pStyle w:val="Tekstpodstawowy"/>
        <w:tabs>
          <w:tab w:val="clear" w:pos="1"/>
          <w:tab w:val="left" w:pos="1276"/>
        </w:tabs>
        <w:ind w:left="1276" w:hanging="1276"/>
        <w:rPr>
          <w:rFonts w:ascii="Times New Roman" w:hAnsi="Times New Roman"/>
          <w:b/>
          <w:szCs w:val="24"/>
        </w:rPr>
      </w:pPr>
    </w:p>
    <w:p w:rsidR="00C318BA" w:rsidRPr="00C318BA" w:rsidRDefault="00C318BA" w:rsidP="00C318BA">
      <w:pPr>
        <w:pStyle w:val="Tekstpodstawowy"/>
        <w:tabs>
          <w:tab w:val="clear" w:pos="1"/>
          <w:tab w:val="left" w:pos="1276"/>
        </w:tabs>
        <w:ind w:left="1276" w:hanging="1276"/>
        <w:rPr>
          <w:rFonts w:ascii="Times New Roman" w:hAnsi="Times New Roman"/>
          <w:b/>
          <w:iCs/>
          <w:szCs w:val="24"/>
        </w:rPr>
      </w:pPr>
      <w:r w:rsidRPr="00C318BA">
        <w:rPr>
          <w:rFonts w:ascii="Times New Roman" w:hAnsi="Times New Roman"/>
          <w:b/>
          <w:szCs w:val="24"/>
        </w:rPr>
        <w:t>Tablica 21 Dopuszczalne odchyłki dotyczące pojedynczego wyniku badania  i średniej arytmetycznej wyników</w:t>
      </w:r>
      <w:r w:rsidRPr="00C318BA">
        <w:rPr>
          <w:rFonts w:ascii="Times New Roman" w:hAnsi="Times New Roman"/>
          <w:b/>
          <w:iCs/>
          <w:szCs w:val="24"/>
        </w:rPr>
        <w:t xml:space="preserve"> zawartości składników mieszanki mineralno-asfaltowej względem składu zaprojektowanego [</w:t>
      </w:r>
      <w:r w:rsidRPr="00C318BA">
        <w:rPr>
          <w:rFonts w:ascii="Times New Roman" w:hAnsi="Times New Roman"/>
          <w:b/>
          <w:szCs w:val="24"/>
        </w:rPr>
        <w:t xml:space="preserve">% </w:t>
      </w:r>
      <w:r w:rsidRPr="00C318BA">
        <w:rPr>
          <w:rFonts w:ascii="Times New Roman" w:hAnsi="Times New Roman"/>
          <w:b/>
          <w:iCs/>
          <w:szCs w:val="24"/>
        </w:rPr>
        <w:t>m/m]</w:t>
      </w:r>
    </w:p>
    <w:tbl>
      <w:tblPr>
        <w:tblW w:w="9480" w:type="dxa"/>
        <w:tblInd w:w="40" w:type="dxa"/>
        <w:tblLayout w:type="fixed"/>
        <w:tblCellMar>
          <w:left w:w="40" w:type="dxa"/>
          <w:right w:w="40" w:type="dxa"/>
        </w:tblCellMar>
        <w:tblLook w:val="0000" w:firstRow="0" w:lastRow="0" w:firstColumn="0" w:lastColumn="0" w:noHBand="0" w:noVBand="0"/>
      </w:tblPr>
      <w:tblGrid>
        <w:gridCol w:w="3461"/>
        <w:gridCol w:w="1699"/>
        <w:gridCol w:w="1603"/>
        <w:gridCol w:w="1392"/>
        <w:gridCol w:w="1325"/>
      </w:tblGrid>
      <w:tr w:rsidR="00C318BA" w:rsidRPr="00C318BA" w:rsidTr="00C318BA">
        <w:trPr>
          <w:trHeight w:hRule="exact" w:val="446"/>
        </w:trPr>
        <w:tc>
          <w:tcPr>
            <w:tcW w:w="3461" w:type="dxa"/>
            <w:vMerge w:val="restart"/>
            <w:tcBorders>
              <w:top w:val="single" w:sz="6" w:space="0" w:color="auto"/>
              <w:left w:val="single" w:sz="6" w:space="0" w:color="auto"/>
              <w:bottom w:val="nil"/>
              <w:right w:val="single" w:sz="6" w:space="0" w:color="auto"/>
            </w:tcBorders>
          </w:tcPr>
          <w:p w:rsidR="00C318BA" w:rsidRPr="00C318BA" w:rsidRDefault="00C318BA" w:rsidP="00C318BA">
            <w:pPr>
              <w:pStyle w:val="Style8"/>
              <w:widowControl/>
              <w:spacing w:line="240" w:lineRule="auto"/>
              <w:ind w:left="850"/>
              <w:jc w:val="both"/>
              <w:rPr>
                <w:rStyle w:val="FontStyle63"/>
                <w:sz w:val="20"/>
                <w:szCs w:val="20"/>
              </w:rPr>
            </w:pPr>
            <w:r w:rsidRPr="00C318BA">
              <w:rPr>
                <w:rStyle w:val="FontStyle63"/>
                <w:sz w:val="20"/>
                <w:szCs w:val="20"/>
              </w:rPr>
              <w:t>Przechodzi przez sito</w:t>
            </w:r>
          </w:p>
        </w:tc>
        <w:tc>
          <w:tcPr>
            <w:tcW w:w="3302"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right="206"/>
              <w:jc w:val="center"/>
              <w:rPr>
                <w:rStyle w:val="FontStyle63"/>
                <w:sz w:val="20"/>
                <w:szCs w:val="20"/>
              </w:rPr>
            </w:pPr>
            <w:r w:rsidRPr="00C318BA">
              <w:rPr>
                <w:rStyle w:val="FontStyle63"/>
                <w:sz w:val="20"/>
                <w:szCs w:val="20"/>
              </w:rPr>
              <w:t>Dopuszczalne odchylenie pojedynczej próbki od założonego składu [%]</w:t>
            </w:r>
          </w:p>
        </w:tc>
        <w:tc>
          <w:tcPr>
            <w:tcW w:w="2717" w:type="dxa"/>
            <w:gridSpan w:val="2"/>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ind w:left="38" w:right="43"/>
              <w:jc w:val="center"/>
              <w:rPr>
                <w:rStyle w:val="FontStyle63"/>
                <w:sz w:val="20"/>
                <w:szCs w:val="20"/>
              </w:rPr>
            </w:pPr>
            <w:r w:rsidRPr="00C318BA">
              <w:rPr>
                <w:rStyle w:val="FontStyle63"/>
                <w:sz w:val="20"/>
                <w:szCs w:val="20"/>
              </w:rPr>
              <w:t>Dopuszczalne odchylenie średnie od założonego składu [%]</w:t>
            </w:r>
          </w:p>
        </w:tc>
      </w:tr>
      <w:tr w:rsidR="00C318BA" w:rsidRPr="00C318BA" w:rsidTr="00C318BA">
        <w:trPr>
          <w:trHeight w:hRule="exact" w:val="494"/>
        </w:trPr>
        <w:tc>
          <w:tcPr>
            <w:tcW w:w="3461" w:type="dxa"/>
            <w:vMerge/>
            <w:tcBorders>
              <w:top w:val="nil"/>
              <w:left w:val="single" w:sz="6" w:space="0" w:color="auto"/>
              <w:bottom w:val="single" w:sz="6" w:space="0" w:color="auto"/>
              <w:right w:val="single" w:sz="6" w:space="0" w:color="auto"/>
            </w:tcBorders>
          </w:tcPr>
          <w:p w:rsidR="00C318BA" w:rsidRPr="00C318BA" w:rsidRDefault="00C318BA" w:rsidP="00C318BA">
            <w:pPr>
              <w:spacing w:after="0"/>
              <w:jc w:val="both"/>
              <w:rPr>
                <w:rStyle w:val="FontStyle63"/>
                <w:sz w:val="20"/>
                <w:szCs w:val="20"/>
              </w:rPr>
            </w:pPr>
          </w:p>
          <w:p w:rsidR="00C318BA" w:rsidRPr="00C318BA" w:rsidRDefault="00C318BA" w:rsidP="00C318BA">
            <w:pPr>
              <w:spacing w:after="0"/>
              <w:jc w:val="both"/>
              <w:rPr>
                <w:rStyle w:val="FontStyle63"/>
                <w:sz w:val="20"/>
                <w:szCs w:val="20"/>
              </w:rPr>
            </w:pP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82" w:right="173"/>
              <w:rPr>
                <w:rStyle w:val="FontStyle63"/>
                <w:sz w:val="20"/>
                <w:szCs w:val="20"/>
              </w:rPr>
            </w:pPr>
            <w:r w:rsidRPr="00C318BA">
              <w:rPr>
                <w:rStyle w:val="FontStyle63"/>
                <w:sz w:val="20"/>
                <w:szCs w:val="20"/>
              </w:rPr>
              <w:t>Mieszanki drobnoziarniste</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197" w:right="182"/>
              <w:rPr>
                <w:rStyle w:val="FontStyle63"/>
                <w:sz w:val="20"/>
                <w:szCs w:val="20"/>
              </w:rPr>
            </w:pPr>
            <w:r w:rsidRPr="00C318BA">
              <w:rPr>
                <w:rStyle w:val="FontStyle63"/>
                <w:sz w:val="20"/>
                <w:szCs w:val="20"/>
              </w:rPr>
              <w:t>Mieszanki gruboziarniste</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29" w:right="19"/>
              <w:rPr>
                <w:rStyle w:val="FontStyle63"/>
                <w:sz w:val="20"/>
                <w:szCs w:val="20"/>
              </w:rPr>
            </w:pPr>
            <w:r w:rsidRPr="00C318BA">
              <w:rPr>
                <w:rStyle w:val="FontStyle63"/>
                <w:sz w:val="20"/>
                <w:szCs w:val="20"/>
              </w:rPr>
              <w:t>Mieszanki drobnoziarniste</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10"/>
              <w:widowControl/>
              <w:ind w:left="53" w:right="48"/>
              <w:rPr>
                <w:rStyle w:val="FontStyle63"/>
                <w:sz w:val="20"/>
                <w:szCs w:val="20"/>
              </w:rPr>
            </w:pPr>
            <w:r w:rsidRPr="00C318BA">
              <w:rPr>
                <w:rStyle w:val="FontStyle63"/>
                <w:sz w:val="20"/>
                <w:szCs w:val="20"/>
              </w:rPr>
              <w:t>Mieszanki gruboziarniste</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7"/>
              <w:widowControl/>
              <w:jc w:val="both"/>
              <w:rPr>
                <w:rStyle w:val="FontStyle58"/>
                <w:sz w:val="20"/>
                <w:szCs w:val="20"/>
              </w:rPr>
            </w:pPr>
            <w:r w:rsidRPr="00C318BA">
              <w:rPr>
                <w:rStyle w:val="FontStyle58"/>
                <w:sz w:val="20"/>
                <w:szCs w:val="20"/>
              </w:rPr>
              <w:t>D</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-8-+5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r>
      <w:tr w:rsidR="00C318BA" w:rsidRPr="00C318BA" w:rsidTr="00C318BA">
        <w:trPr>
          <w:trHeight w:hRule="exact" w:val="442"/>
        </w:trPr>
        <w:tc>
          <w:tcPr>
            <w:tcW w:w="3461" w:type="dxa"/>
            <w:tcBorders>
              <w:top w:val="single" w:sz="6" w:space="0" w:color="auto"/>
              <w:left w:val="single" w:sz="6" w:space="0" w:color="auto"/>
              <w:bottom w:val="single" w:sz="6" w:space="0" w:color="auto"/>
              <w:right w:val="single" w:sz="6" w:space="0" w:color="auto"/>
            </w:tcBorders>
            <w:vAlign w:val="center"/>
          </w:tcPr>
          <w:p w:rsidR="00C318BA" w:rsidRPr="00C318BA" w:rsidRDefault="00C318BA" w:rsidP="00C318BA">
            <w:pPr>
              <w:pStyle w:val="Style8"/>
              <w:widowControl/>
              <w:ind w:right="312" w:hanging="10"/>
              <w:jc w:val="both"/>
              <w:rPr>
                <w:rStyle w:val="FontStyle63"/>
                <w:sz w:val="20"/>
                <w:szCs w:val="20"/>
              </w:rPr>
            </w:pPr>
            <w:r w:rsidRPr="00C318BA">
              <w:rPr>
                <w:rStyle w:val="FontStyle58"/>
                <w:sz w:val="20"/>
                <w:szCs w:val="20"/>
              </w:rPr>
              <w:t xml:space="preserve">D/2 </w:t>
            </w:r>
            <w:r w:rsidRPr="00C318BA">
              <w:rPr>
                <w:rStyle w:val="FontStyle63"/>
                <w:sz w:val="20"/>
                <w:szCs w:val="20"/>
              </w:rPr>
              <w:t>lub sito charakterystyczne dla kruszywa grubego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±9</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r>
      <w:tr w:rsidR="00C318BA" w:rsidRPr="00C318BA" w:rsidTr="00670DD9">
        <w:trPr>
          <w:trHeight w:hRule="exact" w:val="312"/>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2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±6</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±7</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r>
      <w:tr w:rsidR="00C318BA" w:rsidRPr="00C318BA" w:rsidTr="00670DD9">
        <w:trPr>
          <w:trHeight w:hRule="exact" w:val="514"/>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Sito charakterystyczne dla kruszywa drobnego</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±4</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±5</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C318BA">
        <w:trPr>
          <w:trHeight w:hRule="exact" w:val="221"/>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0,063 mm</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±3</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±1</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±2</w:t>
            </w:r>
          </w:p>
        </w:tc>
      </w:tr>
      <w:tr w:rsidR="00C318BA" w:rsidRPr="00C318BA" w:rsidTr="00670DD9">
        <w:trPr>
          <w:trHeight w:hRule="exact" w:val="270"/>
        </w:trPr>
        <w:tc>
          <w:tcPr>
            <w:tcW w:w="346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both"/>
              <w:rPr>
                <w:rStyle w:val="FontStyle63"/>
                <w:sz w:val="20"/>
                <w:szCs w:val="20"/>
              </w:rPr>
            </w:pPr>
            <w:r w:rsidRPr="00C318BA">
              <w:rPr>
                <w:rStyle w:val="FontStyle63"/>
                <w:sz w:val="20"/>
                <w:szCs w:val="20"/>
              </w:rPr>
              <w:t>Zawartość rozpuszczalnego lepiszcza</w:t>
            </w:r>
          </w:p>
        </w:tc>
        <w:tc>
          <w:tcPr>
            <w:tcW w:w="1699"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±0,5</w:t>
            </w:r>
          </w:p>
        </w:tc>
        <w:tc>
          <w:tcPr>
            <w:tcW w:w="16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±0,6</w:t>
            </w:r>
          </w:p>
        </w:tc>
        <w:tc>
          <w:tcPr>
            <w:tcW w:w="139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c>
          <w:tcPr>
            <w:tcW w:w="132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8"/>
              <w:widowControl/>
              <w:spacing w:line="240" w:lineRule="auto"/>
              <w:jc w:val="center"/>
              <w:rPr>
                <w:rStyle w:val="FontStyle63"/>
                <w:sz w:val="20"/>
                <w:szCs w:val="20"/>
              </w:rPr>
            </w:pPr>
            <w:r w:rsidRPr="00C318BA">
              <w:rPr>
                <w:rStyle w:val="FontStyle63"/>
                <w:sz w:val="20"/>
                <w:szCs w:val="20"/>
              </w:rPr>
              <w:t>±0,3</w:t>
            </w:r>
          </w:p>
        </w:tc>
      </w:tr>
    </w:tbl>
    <w:p w:rsidR="005C2619" w:rsidRDefault="005C2619" w:rsidP="00C318BA">
      <w:pPr>
        <w:widowControl w:val="0"/>
        <w:autoSpaceDE w:val="0"/>
        <w:autoSpaceDN w:val="0"/>
        <w:adjustRightInd w:val="0"/>
        <w:spacing w:before="22" w:after="0" w:line="240" w:lineRule="auto"/>
        <w:jc w:val="both"/>
        <w:rPr>
          <w:rFonts w:ascii="Times New Roman" w:hAnsi="Times New Roman"/>
          <w:b/>
          <w:bCs/>
          <w:i/>
          <w:iCs/>
          <w:color w:val="000000"/>
          <w:sz w:val="24"/>
          <w:szCs w:val="24"/>
        </w:rPr>
      </w:pPr>
    </w:p>
    <w:p w:rsidR="00C318BA" w:rsidRPr="004E2DDA" w:rsidRDefault="00C318BA" w:rsidP="00C318BA">
      <w:pPr>
        <w:widowControl w:val="0"/>
        <w:autoSpaceDE w:val="0"/>
        <w:autoSpaceDN w:val="0"/>
        <w:adjustRightInd w:val="0"/>
        <w:spacing w:before="22" w:after="0" w:line="240" w:lineRule="auto"/>
        <w:jc w:val="both"/>
        <w:rPr>
          <w:rFonts w:ascii="Times New Roman" w:hAnsi="Times New Roman"/>
          <w:sz w:val="24"/>
          <w:szCs w:val="24"/>
        </w:rPr>
      </w:pPr>
      <w:r w:rsidRPr="004E2DDA">
        <w:rPr>
          <w:rFonts w:ascii="Times New Roman" w:hAnsi="Times New Roman"/>
          <w:b/>
          <w:bCs/>
          <w:i/>
          <w:iCs/>
          <w:color w:val="000000"/>
          <w:sz w:val="24"/>
          <w:szCs w:val="24"/>
        </w:rPr>
        <w:t xml:space="preserve">6.3.1.4. Zawartość wolnych przestrzeni </w:t>
      </w:r>
    </w:p>
    <w:p w:rsidR="00C318BA" w:rsidRDefault="00C318BA" w:rsidP="00C318BA">
      <w:pPr>
        <w:widowControl w:val="0"/>
        <w:autoSpaceDE w:val="0"/>
        <w:autoSpaceDN w:val="0"/>
        <w:adjustRightInd w:val="0"/>
        <w:spacing w:before="50" w:after="0" w:line="240" w:lineRule="auto"/>
        <w:jc w:val="both"/>
        <w:rPr>
          <w:rFonts w:ascii="Times New Roman" w:hAnsi="Times New Roman"/>
          <w:color w:val="000000"/>
          <w:sz w:val="24"/>
          <w:szCs w:val="24"/>
        </w:rPr>
      </w:pPr>
      <w:r w:rsidRPr="004E2DDA">
        <w:rPr>
          <w:rFonts w:ascii="Times New Roman" w:hAnsi="Times New Roman"/>
          <w:color w:val="000000"/>
          <w:sz w:val="24"/>
          <w:szCs w:val="24"/>
        </w:rPr>
        <w:t xml:space="preserve">Zawartość wolnych przestrzeni w próbce Marshalla pobranej z mieszanki mineralno-asfaltowej lub wyjątkowo powtórnie rozgrzanej próbki pobranej z nawierzchni, nie może wykroczyć poza wartości dopuszczalne podane w p. 5.2 i 5.3. o więcej niż: </w:t>
      </w:r>
    </w:p>
    <w:p w:rsidR="00C318BA" w:rsidRDefault="00C318BA" w:rsidP="00C318BA">
      <w:pPr>
        <w:widowControl w:val="0"/>
        <w:autoSpaceDE w:val="0"/>
        <w:autoSpaceDN w:val="0"/>
        <w:adjustRightInd w:val="0"/>
        <w:spacing w:before="36" w:after="0" w:line="240" w:lineRule="auto"/>
        <w:jc w:val="both"/>
        <w:rPr>
          <w:rFonts w:ascii="Times New Roman" w:hAnsi="Times New Roman"/>
          <w:color w:val="000000"/>
          <w:sz w:val="24"/>
          <w:szCs w:val="24"/>
        </w:rPr>
      </w:pPr>
      <w:r>
        <w:rPr>
          <w:rFonts w:ascii="Times New Roman" w:hAnsi="Times New Roman"/>
          <w:color w:val="000000"/>
          <w:sz w:val="24"/>
          <w:szCs w:val="24"/>
        </w:rPr>
        <w:t>-  AC S   1,5%(v/v)</w:t>
      </w:r>
    </w:p>
    <w:p w:rsidR="005C2619" w:rsidRDefault="005C2619"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6.3.2.  Warstwa asfaltowa </w:t>
      </w:r>
    </w:p>
    <w:p w:rsidR="00C318BA" w:rsidRPr="00132E98" w:rsidRDefault="00C318BA" w:rsidP="00C318BA">
      <w:pPr>
        <w:widowControl w:val="0"/>
        <w:autoSpaceDE w:val="0"/>
        <w:autoSpaceDN w:val="0"/>
        <w:adjustRightInd w:val="0"/>
        <w:spacing w:before="53"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6.3.2.1. Grubość warstwy oraz ilość materiału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Grubość wykonanej warstwy lub warstw oraz ilość wbudowanego materiału na określoną powierzchnię (dotyczy przede wszystkim cienkich warstw) mogą odbiegać od projekt</w:t>
      </w:r>
      <w:r>
        <w:rPr>
          <w:rFonts w:ascii="Times New Roman" w:hAnsi="Times New Roman"/>
          <w:color w:val="000000"/>
          <w:sz w:val="24"/>
          <w:szCs w:val="24"/>
        </w:rPr>
        <w:t>u o wartości podane w tablicy 22</w:t>
      </w:r>
      <w:r w:rsidRPr="00132E98">
        <w:rPr>
          <w:rFonts w:ascii="Times New Roman" w:hAnsi="Times New Roman"/>
          <w:color w:val="000000"/>
          <w:sz w:val="24"/>
          <w:szCs w:val="24"/>
        </w:rPr>
        <w:t xml:space="preserv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określania ilości materiału na powierzchnię i średniej wartości grubości warstwy z reguły należy przyjąć za podstawę cały odcinek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ma prawo sprawdzać odcinki częściowe. Odcinek częściowy powinien zawierać, co najmniej jedną dzienną działkę roboczą. Do odcinka częściowego obowiązują te same wymagania jak do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Za grubość warstwy lub warstw przyjmuje się średnią arytmetyczną wszystkich pojedynczych oznaczeń grubości warstwy lub warstw na całym odcinku budowy lub odcinku częściowym.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Niezależnie od średniej grubości, w wypadku warstwy podbudowy grubość określona w pojedynczym oznaczeniu nie może być mniejsza od projektowanej grubości o więcej niż 2,5 cm, a całej nawierzchni asfaltowej o więcej niż 3,0 cm. </w:t>
      </w: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5C2619" w:rsidRDefault="005C2619" w:rsidP="00C318BA">
      <w:pPr>
        <w:widowControl w:val="0"/>
        <w:autoSpaceDE w:val="0"/>
        <w:autoSpaceDN w:val="0"/>
        <w:adjustRightInd w:val="0"/>
        <w:spacing w:before="22"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22" w:after="0" w:line="240" w:lineRule="auto"/>
        <w:rPr>
          <w:rFonts w:ascii="Times New Roman" w:hAnsi="Times New Roman"/>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2</w:t>
      </w:r>
      <w:r w:rsidRPr="00132E98">
        <w:rPr>
          <w:rFonts w:ascii="Times New Roman" w:hAnsi="Times New Roman"/>
          <w:b/>
          <w:bCs/>
          <w:color w:val="000000"/>
          <w:sz w:val="24"/>
          <w:szCs w:val="24"/>
        </w:rPr>
        <w:t>. Dopuszczalne odchyłki grubości warstwy oraz ilości materiału na określonej powierzchni, [%]</w:t>
      </w:r>
    </w:p>
    <w:tbl>
      <w:tblPr>
        <w:tblW w:w="9124" w:type="dxa"/>
        <w:tblInd w:w="40" w:type="dxa"/>
        <w:tblLayout w:type="fixed"/>
        <w:tblCellMar>
          <w:left w:w="40" w:type="dxa"/>
          <w:right w:w="40" w:type="dxa"/>
        </w:tblCellMar>
        <w:tblLook w:val="0000" w:firstRow="0" w:lastRow="0" w:firstColumn="0" w:lastColumn="0" w:noHBand="0" w:noVBand="0"/>
      </w:tblPr>
      <w:tblGrid>
        <w:gridCol w:w="5103"/>
        <w:gridCol w:w="926"/>
        <w:gridCol w:w="1002"/>
        <w:gridCol w:w="931"/>
        <w:gridCol w:w="605"/>
        <w:gridCol w:w="557"/>
      </w:tblGrid>
      <w:tr w:rsidR="00C318BA" w:rsidRPr="00C318BA" w:rsidTr="00C318BA">
        <w:trPr>
          <w:trHeight w:hRule="exact" w:val="235"/>
        </w:trPr>
        <w:tc>
          <w:tcPr>
            <w:tcW w:w="5103" w:type="dxa"/>
            <w:tcBorders>
              <w:top w:val="single" w:sz="6" w:space="0" w:color="auto"/>
              <w:left w:val="single" w:sz="6" w:space="0" w:color="auto"/>
              <w:bottom w:val="nil"/>
              <w:right w:val="single" w:sz="6" w:space="0" w:color="auto"/>
            </w:tcBorders>
          </w:tcPr>
          <w:p w:rsidR="00C318BA" w:rsidRPr="00C318BA" w:rsidRDefault="00C318BA" w:rsidP="00C318BA">
            <w:pPr>
              <w:pStyle w:val="Style2"/>
              <w:widowControl/>
              <w:ind w:left="1814"/>
              <w:jc w:val="both"/>
              <w:rPr>
                <w:rStyle w:val="FontStyle63"/>
                <w:sz w:val="20"/>
                <w:szCs w:val="20"/>
              </w:rPr>
            </w:pPr>
            <w:r w:rsidRPr="00C318BA">
              <w:rPr>
                <w:rStyle w:val="FontStyle63"/>
                <w:sz w:val="20"/>
                <w:szCs w:val="20"/>
              </w:rPr>
              <w:t>Warunki oceny</w:t>
            </w:r>
          </w:p>
        </w:tc>
        <w:tc>
          <w:tcPr>
            <w:tcW w:w="4021" w:type="dxa"/>
            <w:gridSpan w:val="5"/>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90"/>
              <w:jc w:val="both"/>
              <w:rPr>
                <w:rStyle w:val="FontStyle63"/>
                <w:sz w:val="20"/>
                <w:szCs w:val="20"/>
              </w:rPr>
            </w:pPr>
            <w:r w:rsidRPr="00C318BA">
              <w:rPr>
                <w:rStyle w:val="FontStyle63"/>
                <w:sz w:val="20"/>
                <w:szCs w:val="20"/>
              </w:rPr>
              <w:t>Warstwa asfaltowa lub pakiet warstw</w:t>
            </w:r>
          </w:p>
        </w:tc>
      </w:tr>
      <w:tr w:rsidR="00C318BA" w:rsidRPr="00C318BA" w:rsidTr="00C318BA">
        <w:trPr>
          <w:trHeight w:hRule="exact" w:val="221"/>
        </w:trPr>
        <w:tc>
          <w:tcPr>
            <w:tcW w:w="5103" w:type="dxa"/>
            <w:tcBorders>
              <w:top w:val="nil"/>
              <w:left w:val="single" w:sz="6" w:space="0" w:color="auto"/>
              <w:bottom w:val="single" w:sz="6" w:space="0" w:color="auto"/>
              <w:right w:val="single" w:sz="6" w:space="0" w:color="auto"/>
            </w:tcBorders>
          </w:tcPr>
          <w:p w:rsidR="00C318BA" w:rsidRPr="00C318BA" w:rsidRDefault="00C318BA" w:rsidP="00C318BA">
            <w:pPr>
              <w:jc w:val="both"/>
              <w:rPr>
                <w:rStyle w:val="FontStyle63"/>
                <w:sz w:val="20"/>
                <w:szCs w:val="20"/>
              </w:rPr>
            </w:pPr>
          </w:p>
          <w:p w:rsidR="00C318BA" w:rsidRPr="00C318BA" w:rsidRDefault="00C318BA" w:rsidP="00C318BA">
            <w:pPr>
              <w:jc w:val="both"/>
              <w:rPr>
                <w:rStyle w:val="FontStyle63"/>
                <w:sz w:val="20"/>
                <w:szCs w:val="20"/>
              </w:rPr>
            </w:pP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+W + P</w:t>
            </w: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P</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 xml:space="preserve">S </w:t>
            </w:r>
            <w:r w:rsidRPr="00C318BA">
              <w:rPr>
                <w:rStyle w:val="FontStyle63"/>
                <w:sz w:val="20"/>
                <w:szCs w:val="20"/>
                <w:vertAlign w:val="superscript"/>
              </w:rPr>
              <w:t>a)</w:t>
            </w:r>
            <w:r w:rsidRPr="00C318BA">
              <w:rPr>
                <w:rStyle w:val="FontStyle63"/>
                <w:sz w:val="20"/>
                <w:szCs w:val="20"/>
              </w:rPr>
              <w:t xml:space="preserve"> + W</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82"/>
              <w:jc w:val="both"/>
              <w:rPr>
                <w:rStyle w:val="FontStyle63"/>
                <w:sz w:val="20"/>
                <w:szCs w:val="20"/>
                <w:vertAlign w:val="superscript"/>
              </w:rPr>
            </w:pPr>
            <w:r w:rsidRPr="00C318BA">
              <w:rPr>
                <w:rStyle w:val="FontStyle63"/>
                <w:sz w:val="20"/>
                <w:szCs w:val="20"/>
              </w:rPr>
              <w:t xml:space="preserve">S </w:t>
            </w:r>
            <w:r w:rsidRPr="00C318BA">
              <w:rPr>
                <w:rStyle w:val="FontStyle63"/>
                <w:sz w:val="20"/>
                <w:szCs w:val="20"/>
                <w:vertAlign w:val="superscript"/>
              </w:rPr>
              <w:t>a)</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P</w:t>
            </w:r>
          </w:p>
        </w:tc>
      </w:tr>
      <w:tr w:rsidR="00C318BA" w:rsidRPr="00C318BA" w:rsidTr="00C318BA">
        <w:trPr>
          <w:trHeight w:hRule="exact" w:val="221"/>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62"/>
              <w:jc w:val="both"/>
              <w:rPr>
                <w:rStyle w:val="FontStyle63"/>
                <w:sz w:val="20"/>
                <w:szCs w:val="20"/>
              </w:rPr>
            </w:pPr>
            <w:r w:rsidRPr="00C318BA">
              <w:rPr>
                <w:rStyle w:val="FontStyle63"/>
                <w:sz w:val="20"/>
                <w:szCs w:val="20"/>
              </w:rPr>
              <w:t>A - Średnia z wielu oznaczeń grubości oraz ilości</w:t>
            </w:r>
          </w:p>
        </w:tc>
        <w:tc>
          <w:tcPr>
            <w:tcW w:w="926"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1002"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2"/>
              <w:widowControl/>
              <w:jc w:val="center"/>
              <w:rPr>
                <w:sz w:val="20"/>
                <w:szCs w:val="20"/>
              </w:rPr>
            </w:pPr>
          </w:p>
        </w:tc>
      </w:tr>
      <w:tr w:rsidR="00C318BA" w:rsidRPr="00C318BA" w:rsidTr="00C318BA">
        <w:trPr>
          <w:trHeight w:hRule="exact" w:val="1839"/>
        </w:trPr>
        <w:tc>
          <w:tcPr>
            <w:tcW w:w="5103"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9"/>
              <w:widowControl/>
              <w:tabs>
                <w:tab w:val="left" w:pos="230"/>
              </w:tabs>
              <w:ind w:firstLine="0"/>
              <w:jc w:val="both"/>
              <w:rPr>
                <w:rStyle w:val="FontStyle63"/>
                <w:sz w:val="20"/>
                <w:szCs w:val="20"/>
                <w:vertAlign w:val="superscript"/>
              </w:rPr>
            </w:pPr>
            <w:r w:rsidRPr="00C318BA">
              <w:rPr>
                <w:rStyle w:val="FontStyle63"/>
                <w:sz w:val="20"/>
                <w:szCs w:val="20"/>
              </w:rPr>
              <w:t>1.</w:t>
            </w:r>
            <w:r w:rsidRPr="00C318BA">
              <w:rPr>
                <w:rStyle w:val="FontStyle63"/>
                <w:sz w:val="20"/>
                <w:szCs w:val="20"/>
              </w:rPr>
              <w:tab/>
              <w:t>- duży odcinek budowy, powierzchnia większa niż 6000 m</w:t>
            </w:r>
            <w:r w:rsidRPr="00C318BA">
              <w:rPr>
                <w:rStyle w:val="FontStyle63"/>
                <w:sz w:val="20"/>
                <w:szCs w:val="20"/>
                <w:vertAlign w:val="superscript"/>
              </w:rPr>
              <w:t>2</w:t>
            </w:r>
          </w:p>
          <w:p w:rsidR="00C318BA" w:rsidRPr="00C318BA" w:rsidRDefault="00C318BA" w:rsidP="00C318BA">
            <w:pPr>
              <w:pStyle w:val="Style2"/>
              <w:widowControl/>
              <w:spacing w:line="211" w:lineRule="exact"/>
              <w:jc w:val="both"/>
              <w:rPr>
                <w:rStyle w:val="FontStyle63"/>
                <w:sz w:val="20"/>
                <w:szCs w:val="20"/>
              </w:rPr>
            </w:pPr>
            <w:r w:rsidRPr="00C318BA">
              <w:rPr>
                <w:rStyle w:val="FontStyle63"/>
                <w:sz w:val="20"/>
                <w:szCs w:val="20"/>
              </w:rPr>
              <w:t>lub</w:t>
            </w:r>
          </w:p>
          <w:p w:rsidR="00C318BA" w:rsidRPr="00C318BA" w:rsidRDefault="00C318BA" w:rsidP="00C318BA">
            <w:pPr>
              <w:pStyle w:val="Style29"/>
              <w:widowControl/>
              <w:tabs>
                <w:tab w:val="left" w:pos="317"/>
              </w:tabs>
              <w:ind w:left="34" w:right="144"/>
              <w:jc w:val="both"/>
              <w:rPr>
                <w:rStyle w:val="FontStyle63"/>
                <w:sz w:val="20"/>
                <w:szCs w:val="20"/>
              </w:rPr>
            </w:pPr>
            <w:r w:rsidRPr="00C318BA">
              <w:rPr>
                <w:rStyle w:val="FontStyle63"/>
                <w:sz w:val="20"/>
                <w:szCs w:val="20"/>
              </w:rPr>
              <w:t>-</w:t>
            </w:r>
            <w:r w:rsidRPr="00C318BA">
              <w:rPr>
                <w:rStyle w:val="FontStyle63"/>
                <w:sz w:val="20"/>
                <w:szCs w:val="20"/>
              </w:rPr>
              <w:tab/>
              <w:t>droga ograniczona krawężnikami, powierzchnia większa niż 1000 m</w:t>
            </w:r>
            <w:r w:rsidRPr="00C318BA">
              <w:rPr>
                <w:rStyle w:val="FontStyle63"/>
                <w:sz w:val="20"/>
                <w:szCs w:val="20"/>
                <w:vertAlign w:val="superscript"/>
              </w:rPr>
              <w:t>2</w:t>
            </w:r>
            <w:r w:rsidRPr="00C318BA">
              <w:rPr>
                <w:rStyle w:val="FontStyle63"/>
                <w:sz w:val="20"/>
                <w:szCs w:val="20"/>
              </w:rPr>
              <w:t xml:space="preserve">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p w:rsidR="00C318BA" w:rsidRPr="00C318BA" w:rsidRDefault="00C318BA" w:rsidP="00C318BA">
            <w:pPr>
              <w:pStyle w:val="Style29"/>
              <w:widowControl/>
              <w:tabs>
                <w:tab w:val="left" w:pos="230"/>
              </w:tabs>
              <w:ind w:firstLine="0"/>
              <w:jc w:val="both"/>
              <w:rPr>
                <w:rStyle w:val="FontStyle63"/>
                <w:sz w:val="20"/>
                <w:szCs w:val="20"/>
              </w:rPr>
            </w:pPr>
            <w:r w:rsidRPr="00C318BA">
              <w:rPr>
                <w:rStyle w:val="FontStyle63"/>
                <w:sz w:val="20"/>
                <w:szCs w:val="20"/>
              </w:rPr>
              <w:t>2.</w:t>
            </w:r>
            <w:r w:rsidRPr="00C318BA">
              <w:rPr>
                <w:rStyle w:val="FontStyle63"/>
                <w:sz w:val="20"/>
                <w:szCs w:val="20"/>
              </w:rPr>
              <w:tab/>
              <w:t>- mały odcinek budowy lub</w:t>
            </w:r>
          </w:p>
          <w:p w:rsidR="00C318BA" w:rsidRPr="00C318BA" w:rsidRDefault="00C318BA" w:rsidP="00C318BA">
            <w:pPr>
              <w:pStyle w:val="Style29"/>
              <w:widowControl/>
              <w:tabs>
                <w:tab w:val="left" w:pos="317"/>
              </w:tabs>
              <w:ind w:firstLine="0"/>
              <w:jc w:val="both"/>
              <w:rPr>
                <w:rStyle w:val="FontStyle63"/>
                <w:sz w:val="20"/>
                <w:szCs w:val="20"/>
                <w:vertAlign w:val="superscript"/>
              </w:rPr>
            </w:pPr>
            <w:r w:rsidRPr="00C318BA">
              <w:rPr>
                <w:rStyle w:val="FontStyle63"/>
                <w:sz w:val="20"/>
                <w:szCs w:val="20"/>
              </w:rPr>
              <w:t>-</w:t>
            </w:r>
            <w:r w:rsidRPr="00C318BA">
              <w:rPr>
                <w:rStyle w:val="FontStyle63"/>
                <w:sz w:val="20"/>
                <w:szCs w:val="20"/>
              </w:rPr>
              <w:tab/>
              <w:t>warstwa ścieralna, ilość większa niż 50 kg/m</w:t>
            </w:r>
            <w:r w:rsidRPr="00C318BA">
              <w:rPr>
                <w:rStyle w:val="FontStyle63"/>
                <w:sz w:val="20"/>
                <w:szCs w:val="20"/>
                <w:vertAlign w:val="superscript"/>
              </w:rPr>
              <w:t>2</w:t>
            </w:r>
          </w:p>
        </w:tc>
        <w:tc>
          <w:tcPr>
            <w:tcW w:w="926" w:type="dxa"/>
            <w:tcBorders>
              <w:top w:val="single" w:sz="6" w:space="0" w:color="auto"/>
              <w:left w:val="single" w:sz="6" w:space="0" w:color="auto"/>
              <w:bottom w:val="single" w:sz="6" w:space="0" w:color="auto"/>
              <w:right w:val="single" w:sz="4"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1002"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c>
          <w:tcPr>
            <w:tcW w:w="931"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226" w:right="216"/>
              <w:rPr>
                <w:rStyle w:val="FontStyle63"/>
                <w:sz w:val="20"/>
                <w:szCs w:val="20"/>
              </w:rPr>
            </w:pPr>
            <w:r w:rsidRPr="00C318BA">
              <w:rPr>
                <w:rStyle w:val="FontStyle63"/>
                <w:sz w:val="20"/>
                <w:szCs w:val="20"/>
              </w:rPr>
              <w:t>≤10 ≤15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42"/>
              <w:widowControl/>
              <w:ind w:left="67" w:right="53" w:hanging="5"/>
              <w:jc w:val="center"/>
              <w:rPr>
                <w:rStyle w:val="FontStyle63"/>
                <w:sz w:val="20"/>
                <w:szCs w:val="20"/>
              </w:rPr>
            </w:pPr>
            <w:r w:rsidRPr="00C318BA">
              <w:rPr>
                <w:rStyle w:val="FontStyle63"/>
                <w:sz w:val="20"/>
                <w:szCs w:val="20"/>
              </w:rPr>
              <w:t>≤10 ≤15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spacing w:line="845" w:lineRule="exact"/>
              <w:ind w:left="38" w:right="38"/>
              <w:rPr>
                <w:rStyle w:val="FontStyle63"/>
                <w:sz w:val="20"/>
                <w:szCs w:val="20"/>
              </w:rPr>
            </w:pPr>
            <w:r w:rsidRPr="00C318BA">
              <w:rPr>
                <w:rStyle w:val="FontStyle63"/>
                <w:sz w:val="20"/>
                <w:szCs w:val="20"/>
              </w:rPr>
              <w:t>≤10 ≤15</w:t>
            </w:r>
          </w:p>
        </w:tc>
      </w:tr>
      <w:tr w:rsidR="00C318BA" w:rsidRPr="00C318BA" w:rsidTr="00C318BA">
        <w:trPr>
          <w:trHeight w:hRule="exact" w:val="288"/>
        </w:trPr>
        <w:tc>
          <w:tcPr>
            <w:tcW w:w="5103"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widowControl/>
              <w:jc w:val="both"/>
              <w:rPr>
                <w:rStyle w:val="FontStyle63"/>
                <w:sz w:val="20"/>
                <w:szCs w:val="20"/>
              </w:rPr>
            </w:pPr>
            <w:r w:rsidRPr="00C318BA">
              <w:rPr>
                <w:rStyle w:val="FontStyle63"/>
                <w:sz w:val="20"/>
                <w:szCs w:val="20"/>
              </w:rPr>
              <w:t>B - Pojedyncze oznaczenie grubości</w:t>
            </w:r>
          </w:p>
        </w:tc>
        <w:tc>
          <w:tcPr>
            <w:tcW w:w="926"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≤10</w:t>
            </w:r>
          </w:p>
        </w:tc>
        <w:tc>
          <w:tcPr>
            <w:tcW w:w="1002" w:type="dxa"/>
            <w:tcBorders>
              <w:top w:val="single" w:sz="6" w:space="0" w:color="auto"/>
              <w:left w:val="single" w:sz="4" w:space="0" w:color="auto"/>
              <w:bottom w:val="single" w:sz="6" w:space="0" w:color="auto"/>
              <w:right w:val="single" w:sz="4"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931" w:type="dxa"/>
            <w:tcBorders>
              <w:top w:val="single" w:sz="6" w:space="0" w:color="auto"/>
              <w:left w:val="single" w:sz="4" w:space="0" w:color="auto"/>
              <w:bottom w:val="single" w:sz="6" w:space="0" w:color="auto"/>
              <w:right w:val="single" w:sz="6" w:space="0" w:color="auto"/>
            </w:tcBorders>
          </w:tcPr>
          <w:p w:rsidR="00C318BA" w:rsidRPr="00C318BA" w:rsidRDefault="00C318BA" w:rsidP="00C318BA">
            <w:pPr>
              <w:pStyle w:val="Style2"/>
              <w:rPr>
                <w:rStyle w:val="FontStyle63"/>
                <w:sz w:val="20"/>
                <w:szCs w:val="20"/>
              </w:rPr>
            </w:pPr>
            <w:r w:rsidRPr="00C318BA">
              <w:rPr>
                <w:rStyle w:val="FontStyle63"/>
                <w:sz w:val="20"/>
                <w:szCs w:val="20"/>
              </w:rPr>
              <w:t>≤15</w:t>
            </w:r>
          </w:p>
        </w:tc>
        <w:tc>
          <w:tcPr>
            <w:tcW w:w="605"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ind w:left="58"/>
              <w:rPr>
                <w:rStyle w:val="FontStyle63"/>
                <w:sz w:val="20"/>
                <w:szCs w:val="20"/>
              </w:rPr>
            </w:pPr>
            <w:r w:rsidRPr="00C318BA">
              <w:rPr>
                <w:rStyle w:val="FontStyle63"/>
                <w:sz w:val="20"/>
                <w:szCs w:val="20"/>
              </w:rPr>
              <w:t>≤25</w:t>
            </w:r>
          </w:p>
        </w:tc>
        <w:tc>
          <w:tcPr>
            <w:tcW w:w="557" w:type="dxa"/>
            <w:tcBorders>
              <w:top w:val="single" w:sz="6" w:space="0" w:color="auto"/>
              <w:left w:val="single" w:sz="6" w:space="0" w:color="auto"/>
              <w:bottom w:val="single" w:sz="6" w:space="0" w:color="auto"/>
              <w:right w:val="single" w:sz="6" w:space="0" w:color="auto"/>
            </w:tcBorders>
          </w:tcPr>
          <w:p w:rsidR="00C318BA" w:rsidRPr="00C318BA" w:rsidRDefault="00C318BA" w:rsidP="00C318BA">
            <w:pPr>
              <w:pStyle w:val="Style2"/>
              <w:widowControl/>
              <w:rPr>
                <w:rStyle w:val="FontStyle63"/>
                <w:sz w:val="20"/>
                <w:szCs w:val="20"/>
              </w:rPr>
            </w:pPr>
            <w:r w:rsidRPr="00C318BA">
              <w:rPr>
                <w:rStyle w:val="FontStyle63"/>
                <w:sz w:val="20"/>
                <w:szCs w:val="20"/>
              </w:rPr>
              <w:t>-</w:t>
            </w:r>
          </w:p>
        </w:tc>
      </w:tr>
    </w:tbl>
    <w:p w:rsidR="00C318BA" w:rsidRDefault="00C318BA" w:rsidP="00C318BA">
      <w:pPr>
        <w:pStyle w:val="Style17"/>
        <w:widowControl/>
        <w:spacing w:line="211" w:lineRule="exact"/>
        <w:rPr>
          <w:rStyle w:val="FontStyle63"/>
        </w:rPr>
      </w:pPr>
      <w:r>
        <w:rPr>
          <w:rStyle w:val="FontStyle63"/>
        </w:rPr>
        <w:t>z wiersza B odpowiednio obowiązuje; w pierwszym etapie budowy do górnej warstwy nawierzchni obowiązuje wartość 25%, a do łącznej grubości warstw etapu 1-</w:t>
      </w:r>
      <w:r>
        <w:rPr>
          <w:rStyle w:val="FontStyle63"/>
          <w:vertAlign w:val="superscript"/>
        </w:rPr>
        <w:t>A</w:t>
      </w:r>
      <w:r>
        <w:rPr>
          <w:rStyle w:val="FontStyle63"/>
        </w:rPr>
        <w:t>15%</w:t>
      </w:r>
    </w:p>
    <w:p w:rsidR="00C318BA" w:rsidRPr="00132E98" w:rsidRDefault="00C318BA" w:rsidP="00C318BA">
      <w:pPr>
        <w:widowControl w:val="0"/>
        <w:autoSpaceDE w:val="0"/>
        <w:autoSpaceDN w:val="0"/>
        <w:adjustRightInd w:val="0"/>
        <w:spacing w:before="22"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6.3.2.2. Zagęszczenie warstwy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Zagęszczenie wykonanej warstwy, wyrażone wskaźnikiem zagęszczenia oraz zawartością wolnych przestrzeni, nie może przekroczyć wartości dopuszczalnych podanych w tablicy 18. Dotyczy to każdego pojedynczego oznaczenia danej właściwości.</w:t>
      </w: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color w:val="000000"/>
          <w:sz w:val="24"/>
          <w:szCs w:val="24"/>
        </w:rPr>
        <w:t xml:space="preserve">6.4.  Badania laboratoryjne </w:t>
      </w:r>
    </w:p>
    <w:p w:rsidR="00C318BA" w:rsidRPr="00132E98" w:rsidRDefault="00C318BA" w:rsidP="00C318BA">
      <w:pPr>
        <w:widowControl w:val="0"/>
        <w:autoSpaceDE w:val="0"/>
        <w:autoSpaceDN w:val="0"/>
        <w:adjustRightInd w:val="0"/>
        <w:spacing w:before="50" w:after="0" w:line="240" w:lineRule="auto"/>
        <w:rPr>
          <w:rFonts w:ascii="Times New Roman" w:hAnsi="Times New Roman"/>
          <w:sz w:val="24"/>
          <w:szCs w:val="24"/>
        </w:rPr>
      </w:pPr>
      <w:r w:rsidRPr="00132E98">
        <w:rPr>
          <w:rFonts w:ascii="Times New Roman" w:hAnsi="Times New Roman"/>
          <w:color w:val="000000"/>
          <w:sz w:val="24"/>
          <w:szCs w:val="24"/>
        </w:rPr>
        <w:t xml:space="preserve">Badania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Wykonawcy (w ramach własnego nadzoru),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badania kontrolne (w ramach nadzoru).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Badania kontrolne dzielą się na: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dodatkowe,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arbitrażowe. </w:t>
      </w:r>
    </w:p>
    <w:p w:rsidR="00C318BA" w:rsidRPr="00132E98" w:rsidRDefault="00C318BA" w:rsidP="00C318BA">
      <w:pPr>
        <w:widowControl w:val="0"/>
        <w:autoSpaceDE w:val="0"/>
        <w:autoSpaceDN w:val="0"/>
        <w:adjustRightInd w:val="0"/>
        <w:spacing w:before="55" w:after="0" w:line="240" w:lineRule="auto"/>
        <w:rPr>
          <w:rFonts w:ascii="Times New Roman" w:hAnsi="Times New Roman"/>
          <w:sz w:val="24"/>
          <w:szCs w:val="24"/>
        </w:rPr>
      </w:pPr>
      <w:r w:rsidRPr="00132E98">
        <w:rPr>
          <w:rFonts w:ascii="Times New Roman" w:hAnsi="Times New Roman"/>
          <w:color w:val="000000"/>
          <w:sz w:val="24"/>
          <w:szCs w:val="24"/>
        </w:rPr>
        <w:t xml:space="preserve">Jeżeli to konieczne, badania obejmują: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pobranie próbek,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zapakowanie próbek do wysyłki, </w:t>
      </w:r>
    </w:p>
    <w:p w:rsidR="00C318BA" w:rsidRPr="00132E98" w:rsidRDefault="00C318BA" w:rsidP="00C318BA">
      <w:pPr>
        <w:widowControl w:val="0"/>
        <w:autoSpaceDE w:val="0"/>
        <w:autoSpaceDN w:val="0"/>
        <w:adjustRightInd w:val="0"/>
        <w:spacing w:before="55" w:after="0" w:line="240" w:lineRule="auto"/>
        <w:ind w:left="360"/>
        <w:jc w:val="both"/>
        <w:rPr>
          <w:rFonts w:ascii="Times New Roman" w:hAnsi="Times New Roman"/>
          <w:sz w:val="24"/>
          <w:szCs w:val="24"/>
        </w:rPr>
      </w:pPr>
      <w:r w:rsidRPr="00132E98">
        <w:rPr>
          <w:rFonts w:ascii="Times New Roman" w:hAnsi="Times New Roman"/>
          <w:color w:val="000000"/>
          <w:sz w:val="24"/>
          <w:szCs w:val="24"/>
        </w:rPr>
        <w:t xml:space="preserve">- transport próbek z miejsca pobrania do placówki wykonującej badania i sprawozdanie z badań. </w:t>
      </w:r>
    </w:p>
    <w:p w:rsidR="00C318BA" w:rsidRPr="00132E98" w:rsidRDefault="00C318BA" w:rsidP="00C318BA">
      <w:pPr>
        <w:widowControl w:val="0"/>
        <w:autoSpaceDE w:val="0"/>
        <w:autoSpaceDN w:val="0"/>
        <w:adjustRightInd w:val="0"/>
        <w:spacing w:before="55" w:after="0" w:line="240" w:lineRule="auto"/>
        <w:jc w:val="both"/>
        <w:rPr>
          <w:rFonts w:ascii="Times New Roman" w:hAnsi="Times New Roman"/>
          <w:sz w:val="24"/>
          <w:szCs w:val="24"/>
        </w:rPr>
      </w:pPr>
      <w:r w:rsidRPr="00132E98">
        <w:rPr>
          <w:rFonts w:ascii="Times New Roman" w:hAnsi="Times New Roman"/>
          <w:color w:val="000000"/>
          <w:sz w:val="24"/>
          <w:szCs w:val="24"/>
        </w:rPr>
        <w:t xml:space="preserve">Na żądanie Inspektora Nadzoru ze wszystkich materiałów przewidzianych do budowy (kruszywo grube i drobne, wypełniacz, lepiszcze itd.) należy przekazać próbki o odpowiedniej wielkości, a Inspektor Nadzoru będzie je przechowywał pod zamknięciem. Strony kontraktu potwierdzają uznanie próbek na piśmie, w protokole pobrania lub przekazania próbek. W ramach badań kontrolnych próbki te służą do oceny zgodności dostaw z warunkami kontraktu.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6.4.1. Badania Wykonawcy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Wykonawca powinien wykonywać te badania podczas realizacji kontraktu z niezbędną starannością i w wymaganym zakresie. Wyniki należy zapisywać w protokołach. W razie stwierdzenia uchybień w stosunku do wymagań kontraktu, ich przyczyny należy niezwłocznie usunąć. Wyniki badań Wykonawcy należy przekazywać Inspektorowi Nadzoru na jego żądanie.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Inspektor Nadzoru może zdecydować o dokonaniu odbioru na podstawie badań Wykonawcy. W razie zastrzeżeń Inspektor Nadzoru może przeprowadzić badania kontrolne według p. 6.4.2. Zakres badań wykonawcy związany z wykonywaniem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lastRenderedPageBreak/>
        <w:t xml:space="preserve">- pomiar temperatury powietrza,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temperatury mieszanki mineralno-asfaltowej podczas wykonywania nawierzchni,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mieszanki mineralno-asfaltowej, </w:t>
      </w:r>
    </w:p>
    <w:p w:rsidR="00C318BA" w:rsidRPr="00132E98" w:rsidRDefault="00986527" w:rsidP="00C318BA">
      <w:pPr>
        <w:widowControl w:val="0"/>
        <w:autoSpaceDE w:val="0"/>
        <w:autoSpaceDN w:val="0"/>
        <w:adjustRightInd w:val="0"/>
        <w:spacing w:before="55" w:after="0" w:line="240" w:lineRule="auto"/>
        <w:ind w:left="360"/>
        <w:rPr>
          <w:rFonts w:ascii="Times New Roman" w:hAnsi="Times New Roman"/>
          <w:sz w:val="24"/>
          <w:szCs w:val="24"/>
        </w:rPr>
      </w:pPr>
      <w:r>
        <w:rPr>
          <w:rFonts w:ascii="Times New Roman" w:hAnsi="Times New Roman"/>
          <w:color w:val="000000"/>
          <w:sz w:val="24"/>
          <w:szCs w:val="24"/>
        </w:rPr>
        <w:t xml:space="preserve">- wykaz </w:t>
      </w:r>
      <w:r w:rsidR="00C318BA" w:rsidRPr="00132E98">
        <w:rPr>
          <w:rFonts w:ascii="Times New Roman" w:hAnsi="Times New Roman"/>
          <w:color w:val="000000"/>
          <w:sz w:val="24"/>
          <w:szCs w:val="24"/>
        </w:rPr>
        <w:t xml:space="preserve">grubości wykonanych warstw,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spadku poprzecznego poszczególnych warstw asfaltowych,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pomiar równości poszczególnych warstw asfaltowych, </w:t>
      </w:r>
    </w:p>
    <w:p w:rsidR="00C318BA" w:rsidRPr="00132E98" w:rsidRDefault="00C318BA" w:rsidP="00C318BA">
      <w:pPr>
        <w:widowControl w:val="0"/>
        <w:autoSpaceDE w:val="0"/>
        <w:autoSpaceDN w:val="0"/>
        <w:adjustRightInd w:val="0"/>
        <w:spacing w:before="55" w:after="0" w:line="240" w:lineRule="auto"/>
        <w:ind w:left="358"/>
        <w:rPr>
          <w:rFonts w:ascii="Times New Roman" w:hAnsi="Times New Roman"/>
          <w:sz w:val="24"/>
          <w:szCs w:val="24"/>
        </w:rPr>
      </w:pPr>
      <w:r w:rsidRPr="00132E98">
        <w:rPr>
          <w:rFonts w:ascii="Times New Roman" w:hAnsi="Times New Roman"/>
          <w:color w:val="000000"/>
          <w:sz w:val="24"/>
          <w:szCs w:val="24"/>
        </w:rPr>
        <w:t xml:space="preserve">- pomiar parametrów geometrycznych poboczy,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jednorodności powierzchni warstwy, </w:t>
      </w:r>
    </w:p>
    <w:p w:rsidR="00C318BA" w:rsidRPr="00132E98" w:rsidRDefault="00C318BA" w:rsidP="00C318BA">
      <w:pPr>
        <w:widowControl w:val="0"/>
        <w:autoSpaceDE w:val="0"/>
        <w:autoSpaceDN w:val="0"/>
        <w:adjustRightInd w:val="0"/>
        <w:spacing w:before="55" w:after="0" w:line="240" w:lineRule="auto"/>
        <w:ind w:left="360"/>
        <w:rPr>
          <w:rFonts w:ascii="Times New Roman" w:hAnsi="Times New Roman"/>
          <w:sz w:val="24"/>
          <w:szCs w:val="24"/>
        </w:rPr>
      </w:pPr>
      <w:r w:rsidRPr="00132E98">
        <w:rPr>
          <w:rFonts w:ascii="Times New Roman" w:hAnsi="Times New Roman"/>
          <w:color w:val="000000"/>
          <w:sz w:val="24"/>
          <w:szCs w:val="24"/>
        </w:rPr>
        <w:t xml:space="preserve">- ocena wizualna jakości wykonania połączeń technologicznych. </w:t>
      </w:r>
    </w:p>
    <w:p w:rsidR="00C318BA" w:rsidRPr="00132E98" w:rsidRDefault="00C318BA" w:rsidP="00C318BA">
      <w:pPr>
        <w:widowControl w:val="0"/>
        <w:autoSpaceDE w:val="0"/>
        <w:autoSpaceDN w:val="0"/>
        <w:adjustRightInd w:val="0"/>
        <w:spacing w:after="0" w:line="240" w:lineRule="auto"/>
        <w:rPr>
          <w:rFonts w:ascii="Times New Roman" w:hAnsi="Times New Roman"/>
          <w:sz w:val="24"/>
          <w:szCs w:val="24"/>
        </w:rPr>
      </w:pPr>
    </w:p>
    <w:p w:rsidR="00C318BA" w:rsidRPr="00132E98" w:rsidRDefault="00C318BA" w:rsidP="00C318BA">
      <w:pPr>
        <w:widowControl w:val="0"/>
        <w:autoSpaceDE w:val="0"/>
        <w:autoSpaceDN w:val="0"/>
        <w:adjustRightInd w:val="0"/>
        <w:spacing w:before="14" w:after="0" w:line="240" w:lineRule="auto"/>
        <w:rPr>
          <w:rFonts w:ascii="Times New Roman" w:hAnsi="Times New Roman"/>
          <w:sz w:val="24"/>
          <w:szCs w:val="24"/>
        </w:rPr>
      </w:pPr>
      <w:r w:rsidRPr="00132E98">
        <w:rPr>
          <w:rFonts w:ascii="Times New Roman" w:hAnsi="Times New Roman"/>
          <w:b/>
          <w:bCs/>
          <w:i/>
          <w:iCs/>
          <w:color w:val="000000"/>
          <w:sz w:val="24"/>
          <w:szCs w:val="24"/>
        </w:rPr>
        <w:t xml:space="preserve">6.4.2. Badania kontrolne </w:t>
      </w:r>
    </w:p>
    <w:p w:rsidR="00C318BA" w:rsidRPr="00132E98" w:rsidRDefault="00C318BA" w:rsidP="00986527">
      <w:pPr>
        <w:widowControl w:val="0"/>
        <w:autoSpaceDE w:val="0"/>
        <w:autoSpaceDN w:val="0"/>
        <w:adjustRightInd w:val="0"/>
        <w:spacing w:before="50" w:after="0" w:line="240" w:lineRule="auto"/>
        <w:ind w:firstLine="708"/>
        <w:jc w:val="both"/>
        <w:rPr>
          <w:rFonts w:ascii="Times New Roman" w:hAnsi="Times New Roman"/>
          <w:sz w:val="24"/>
          <w:szCs w:val="24"/>
        </w:rPr>
      </w:pPr>
      <w:r w:rsidRPr="00132E98">
        <w:rPr>
          <w:rFonts w:ascii="Times New Roman" w:hAnsi="Times New Roman"/>
          <w:color w:val="000000"/>
          <w:sz w:val="24"/>
          <w:szCs w:val="24"/>
        </w:rPr>
        <w:t>Badania kontrolne są badaniami Inspektora Nadzoru,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Inspektor Nadzoru w obecności Wykonawcy. Badania odbywają się również wtedy, gdy Wykonawca zostanie w porę powiadomiony o ich terminie, jednak nie będzie przy nich obecny. Wykonawca może pobierać i pakować do wysyłki próbki do badań kontrolnych. Do wysłania próbek i przeprowadzenia badań kon</w:t>
      </w:r>
      <w:r w:rsidR="00986527">
        <w:rPr>
          <w:rFonts w:ascii="Times New Roman" w:hAnsi="Times New Roman"/>
          <w:color w:val="000000"/>
          <w:sz w:val="24"/>
          <w:szCs w:val="24"/>
        </w:rPr>
        <w:t>trolnych jest upoważniony tylko</w:t>
      </w:r>
      <w:r w:rsidRPr="00132E98">
        <w:rPr>
          <w:rFonts w:ascii="Times New Roman" w:hAnsi="Times New Roman"/>
          <w:color w:val="000000"/>
          <w:sz w:val="24"/>
          <w:szCs w:val="24"/>
        </w:rPr>
        <w:t xml:space="preserve"> Inspektor Nadzoru lub uznana przez niego placówka badawcza. Inspektor Nadzoru decyduje o wyborze takiej placówki.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Wykaz i zakres badań kontrolnych podano poniżej.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Kruszywa: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Z kruszywa należy pobrać i zbadać średnie próbki. Wielkość pobranej średniej próbki nie może być mniejsza niż: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wypełn</w:t>
      </w:r>
      <w:r>
        <w:rPr>
          <w:rFonts w:ascii="Times New Roman" w:hAnsi="Times New Roman"/>
          <w:color w:val="000000"/>
          <w:sz w:val="24"/>
          <w:szCs w:val="24"/>
        </w:rPr>
        <w:t>iacz</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2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w:t>
      </w:r>
      <w:r>
        <w:rPr>
          <w:rFonts w:ascii="Times New Roman" w:hAnsi="Times New Roman"/>
          <w:color w:val="000000"/>
          <w:sz w:val="24"/>
          <w:szCs w:val="24"/>
        </w:rPr>
        <w:t>kruszywa o uziarnieniu do 8 mm</w:t>
      </w:r>
      <w:r>
        <w:rPr>
          <w:rFonts w:ascii="Times New Roman" w:hAnsi="Times New Roman"/>
          <w:color w:val="000000"/>
          <w:sz w:val="24"/>
          <w:szCs w:val="24"/>
        </w:rPr>
        <w:tab/>
      </w:r>
      <w:r>
        <w:rPr>
          <w:rFonts w:ascii="Times New Roman" w:hAnsi="Times New Roman"/>
          <w:color w:val="000000"/>
          <w:sz w:val="24"/>
          <w:szCs w:val="24"/>
        </w:rPr>
        <w:tab/>
      </w:r>
      <w:r w:rsidRPr="00132E98">
        <w:rPr>
          <w:rFonts w:ascii="Times New Roman" w:hAnsi="Times New Roman"/>
          <w:color w:val="000000"/>
          <w:sz w:val="24"/>
          <w:szCs w:val="24"/>
        </w:rPr>
        <w:t xml:space="preserve">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color w:val="000000"/>
          <w:sz w:val="24"/>
          <w:szCs w:val="24"/>
        </w:rPr>
        <w:t xml:space="preserve">-  kruszywa o uziarnieniu powyżej 8 mm </w:t>
      </w:r>
      <w:r>
        <w:rPr>
          <w:rFonts w:ascii="Times New Roman" w:hAnsi="Times New Roman"/>
          <w:color w:val="000000"/>
          <w:sz w:val="24"/>
          <w:szCs w:val="24"/>
        </w:rPr>
        <w:tab/>
      </w:r>
      <w:r w:rsidRPr="00132E98">
        <w:rPr>
          <w:rFonts w:ascii="Times New Roman" w:hAnsi="Times New Roman"/>
          <w:color w:val="000000"/>
          <w:sz w:val="24"/>
          <w:szCs w:val="24"/>
        </w:rPr>
        <w:t xml:space="preserve">15 kg.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Lepiszcze: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Z lepiszcza należy pobrać próbkę średnią składającą się z 3 próbek częściowych po 2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zapach, zanieczyszczenia) może budzić obawy. </w:t>
      </w:r>
    </w:p>
    <w:p w:rsidR="00C318BA" w:rsidRPr="00132E98" w:rsidRDefault="00C318BA" w:rsidP="00C318BA">
      <w:pPr>
        <w:widowControl w:val="0"/>
        <w:autoSpaceDE w:val="0"/>
        <w:autoSpaceDN w:val="0"/>
        <w:adjustRightInd w:val="0"/>
        <w:spacing w:before="36" w:after="0" w:line="240" w:lineRule="auto"/>
        <w:rPr>
          <w:rFonts w:ascii="Times New Roman" w:hAnsi="Times New Roman"/>
          <w:sz w:val="24"/>
          <w:szCs w:val="24"/>
        </w:rPr>
      </w:pPr>
      <w:r w:rsidRPr="00132E98">
        <w:rPr>
          <w:rFonts w:ascii="Times New Roman" w:hAnsi="Times New Roman"/>
          <w:i/>
          <w:iCs/>
          <w:color w:val="000000"/>
          <w:sz w:val="24"/>
          <w:szCs w:val="24"/>
        </w:rPr>
        <w:t xml:space="preserve">Materiały do uszczelniania połączeń: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Z lepiszcza lub materiałów termoplastycznych należy pobrać prób</w:t>
      </w:r>
      <w:r w:rsidR="00986527">
        <w:rPr>
          <w:rFonts w:ascii="Times New Roman" w:hAnsi="Times New Roman"/>
          <w:color w:val="000000"/>
          <w:sz w:val="24"/>
          <w:szCs w:val="24"/>
        </w:rPr>
        <w:t>ki  średnie  składające się z 3</w:t>
      </w:r>
      <w:r w:rsidRPr="00132E98">
        <w:rPr>
          <w:rFonts w:ascii="Times New Roman" w:hAnsi="Times New Roman"/>
          <w:color w:val="000000"/>
          <w:sz w:val="24"/>
          <w:szCs w:val="24"/>
        </w:rPr>
        <w:t xml:space="preserve"> próbek częściowych po 6 kg. Z tego jedną próbkę częściową należy poddać badaniom.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Ponadto należy pobrać i zbadać kolejną próbkę, jeżeli zewnętrzny wygląd (jednolitość, kolor, połysk, zapach, zanieczyszczenia) może budzić obawy.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i/>
          <w:iCs/>
          <w:color w:val="000000"/>
          <w:sz w:val="24"/>
          <w:szCs w:val="24"/>
        </w:rPr>
        <w:t xml:space="preserve">Mieszanka mineralno-asfaltów a i wykonana warstwa: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Rodzaj i zakres badań kontrolnych mieszanki mineralno-asfaltowej i wykonanej z niej warstwy</w:t>
      </w:r>
      <w:r w:rsidR="00670DD9">
        <w:rPr>
          <w:rFonts w:ascii="Times New Roman" w:hAnsi="Times New Roman"/>
          <w:color w:val="000000"/>
          <w:sz w:val="24"/>
          <w:szCs w:val="24"/>
        </w:rPr>
        <w:t xml:space="preserve"> podano w tablicy 23</w:t>
      </w:r>
      <w:r w:rsidRPr="00132E98">
        <w:rPr>
          <w:rFonts w:ascii="Times New Roman" w:hAnsi="Times New Roman"/>
          <w:color w:val="000000"/>
          <w:sz w:val="24"/>
          <w:szCs w:val="24"/>
        </w:rPr>
        <w:t xml:space="preserve">. Nie zaleca się wykonywania odwiertów z warstw asfaltowych (zwłaszcza ochronnej) na obiektach mostowych. Do oceny poprawności zagęszczenia w takim wypadku może posłużyć ocena zagęszczenia warstwy na dojazdach do obiektu. </w:t>
      </w:r>
    </w:p>
    <w:p w:rsidR="00C318BA"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badaniach kontrolnych można zastosować wspólne ustalenia dotyczące rozliczeń podane w p. 8.2. </w:t>
      </w: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5C2619" w:rsidRDefault="005C2619"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p>
    <w:p w:rsidR="00C318BA" w:rsidRDefault="00C318BA" w:rsidP="00C318BA">
      <w:pPr>
        <w:widowControl w:val="0"/>
        <w:autoSpaceDE w:val="0"/>
        <w:autoSpaceDN w:val="0"/>
        <w:adjustRightInd w:val="0"/>
        <w:spacing w:before="36" w:after="0" w:line="240" w:lineRule="auto"/>
        <w:jc w:val="both"/>
        <w:rPr>
          <w:rFonts w:ascii="Times New Roman" w:hAnsi="Times New Roman"/>
          <w:b/>
          <w:bCs/>
          <w:color w:val="000000"/>
          <w:sz w:val="24"/>
          <w:szCs w:val="24"/>
        </w:rPr>
      </w:pPr>
      <w:r w:rsidRPr="00132E98">
        <w:rPr>
          <w:rFonts w:ascii="Times New Roman" w:hAnsi="Times New Roman"/>
          <w:b/>
          <w:bCs/>
          <w:color w:val="000000"/>
          <w:sz w:val="24"/>
          <w:szCs w:val="24"/>
        </w:rPr>
        <w:t>Tablica 2</w:t>
      </w:r>
      <w:r>
        <w:rPr>
          <w:rFonts w:ascii="Times New Roman" w:hAnsi="Times New Roman"/>
          <w:b/>
          <w:bCs/>
          <w:color w:val="000000"/>
          <w:sz w:val="24"/>
          <w:szCs w:val="24"/>
        </w:rPr>
        <w:t>3</w:t>
      </w:r>
      <w:r w:rsidRPr="00132E98">
        <w:rPr>
          <w:rFonts w:ascii="Times New Roman" w:hAnsi="Times New Roman"/>
          <w:b/>
          <w:bCs/>
          <w:color w:val="000000"/>
          <w:sz w:val="24"/>
          <w:szCs w:val="24"/>
        </w:rPr>
        <w:t xml:space="preserve">.  Rodzaj i zakres badań kontrolnych </w:t>
      </w:r>
    </w:p>
    <w:tbl>
      <w:tblPr>
        <w:tblW w:w="0" w:type="auto"/>
        <w:tblInd w:w="40" w:type="dxa"/>
        <w:tblLayout w:type="fixed"/>
        <w:tblCellMar>
          <w:left w:w="40" w:type="dxa"/>
          <w:right w:w="40" w:type="dxa"/>
        </w:tblCellMar>
        <w:tblLook w:val="0000" w:firstRow="0" w:lastRow="0" w:firstColumn="0" w:lastColumn="0" w:noHBand="0" w:noVBand="0"/>
      </w:tblPr>
      <w:tblGrid>
        <w:gridCol w:w="4421"/>
        <w:gridCol w:w="902"/>
        <w:gridCol w:w="998"/>
        <w:gridCol w:w="1805"/>
      </w:tblGrid>
      <w:tr w:rsidR="00C318BA" w:rsidRPr="00882F06" w:rsidTr="00C318BA">
        <w:trPr>
          <w:trHeight w:hRule="exact" w:val="312"/>
        </w:trPr>
        <w:tc>
          <w:tcPr>
            <w:tcW w:w="4421" w:type="dxa"/>
            <w:vMerge w:val="restart"/>
            <w:tcBorders>
              <w:top w:val="single" w:sz="6" w:space="0" w:color="auto"/>
              <w:left w:val="single" w:sz="6" w:space="0" w:color="auto"/>
              <w:bottom w:val="nil"/>
              <w:right w:val="single" w:sz="6" w:space="0" w:color="auto"/>
            </w:tcBorders>
          </w:tcPr>
          <w:p w:rsidR="00C318BA" w:rsidRPr="00882F06" w:rsidRDefault="00C318BA" w:rsidP="00C318BA">
            <w:pPr>
              <w:pStyle w:val="Style8"/>
              <w:widowControl/>
              <w:spacing w:line="240" w:lineRule="auto"/>
              <w:ind w:left="1589"/>
              <w:jc w:val="both"/>
              <w:rPr>
                <w:rStyle w:val="FontStyle63"/>
                <w:sz w:val="20"/>
                <w:szCs w:val="20"/>
              </w:rPr>
            </w:pPr>
            <w:r w:rsidRPr="00882F06">
              <w:rPr>
                <w:rStyle w:val="FontStyle63"/>
                <w:sz w:val="20"/>
                <w:szCs w:val="20"/>
              </w:rPr>
              <w:t>Rodzaj badań</w:t>
            </w:r>
          </w:p>
        </w:tc>
        <w:tc>
          <w:tcPr>
            <w:tcW w:w="1900" w:type="dxa"/>
            <w:gridSpan w:val="2"/>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528"/>
              <w:jc w:val="both"/>
              <w:rPr>
                <w:rStyle w:val="FontStyle63"/>
                <w:sz w:val="20"/>
                <w:szCs w:val="20"/>
              </w:rPr>
            </w:pPr>
            <w:r w:rsidRPr="00882F06">
              <w:rPr>
                <w:rStyle w:val="FontStyle63"/>
                <w:sz w:val="20"/>
                <w:szCs w:val="20"/>
              </w:rPr>
              <w:t>Warstwa</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Typ mieszanki</w:t>
            </w:r>
          </w:p>
        </w:tc>
      </w:tr>
      <w:tr w:rsidR="00C318BA" w:rsidRPr="00882F06" w:rsidTr="00C318BA">
        <w:trPr>
          <w:trHeight w:hRule="exact" w:val="374"/>
        </w:trPr>
        <w:tc>
          <w:tcPr>
            <w:tcW w:w="4421" w:type="dxa"/>
            <w:vMerge/>
            <w:tcBorders>
              <w:top w:val="nil"/>
              <w:left w:val="single" w:sz="6" w:space="0" w:color="auto"/>
              <w:bottom w:val="single" w:sz="6" w:space="0" w:color="auto"/>
              <w:right w:val="single" w:sz="6" w:space="0" w:color="auto"/>
            </w:tcBorders>
          </w:tcPr>
          <w:p w:rsidR="00C318BA" w:rsidRPr="00882F06" w:rsidRDefault="00C318BA" w:rsidP="00C318BA">
            <w:pPr>
              <w:jc w:val="both"/>
              <w:rPr>
                <w:rStyle w:val="FontStyle63"/>
                <w:sz w:val="20"/>
                <w:szCs w:val="20"/>
              </w:rPr>
            </w:pPr>
          </w:p>
          <w:p w:rsidR="00C318BA" w:rsidRPr="00882F06" w:rsidRDefault="00C318BA" w:rsidP="00C318BA">
            <w:pPr>
              <w:jc w:val="both"/>
              <w:rPr>
                <w:rStyle w:val="FontStyle63"/>
                <w:sz w:val="20"/>
                <w:szCs w:val="20"/>
              </w:rPr>
            </w:pP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P</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02"/>
              <w:jc w:val="both"/>
              <w:rPr>
                <w:rStyle w:val="FontStyle63"/>
                <w:sz w:val="20"/>
                <w:szCs w:val="20"/>
              </w:rPr>
            </w:pPr>
            <w:r w:rsidRPr="00882F06">
              <w:rPr>
                <w:rStyle w:val="FontStyle63"/>
                <w:sz w:val="20"/>
                <w:szCs w:val="20"/>
              </w:rPr>
              <w:t>W</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AC S, SMA, BBTM</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1. Mieszanka mineralno-asfaltowa </w:t>
            </w:r>
            <w:r w:rsidRPr="00882F06">
              <w:rPr>
                <w:rStyle w:val="FontStyle63"/>
                <w:sz w:val="20"/>
                <w:szCs w:val="20"/>
                <w:vertAlign w:val="superscript"/>
              </w:rPr>
              <w:t>a)b)</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1.1. Uziarnienie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1.2. Zawartość lepiszcza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1.3. Temperatura mięknienia lepiszcza odzyskanego</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1.4. Gęstość i zawartość wolnych przestrzeni próbki</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480"/>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ind w:right="475"/>
              <w:jc w:val="both"/>
              <w:rPr>
                <w:rStyle w:val="FontStyle63"/>
                <w:sz w:val="20"/>
                <w:szCs w:val="20"/>
              </w:rPr>
            </w:pPr>
            <w:r w:rsidRPr="00882F06">
              <w:rPr>
                <w:rStyle w:val="FontStyle63"/>
                <w:sz w:val="20"/>
                <w:szCs w:val="20"/>
              </w:rPr>
              <w:t>1.5. Zagłębienie trzpienia (włącznie z przyrostem po kolejnych 30 minutach badania)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 Warstwa asfaltowa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22"/>
              <w:widowControl/>
              <w:jc w:val="both"/>
              <w:rPr>
                <w:sz w:val="20"/>
                <w:szCs w:val="20"/>
              </w:rPr>
            </w:pP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2.1. Wskaźnik zagęszczenia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8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2.2. Spadki poprzeczne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2.3. Równość</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2.4. Grubość lub ilość materiału</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vertAlign w:val="superscript"/>
              </w:rPr>
            </w:pPr>
            <w:r w:rsidRPr="00882F06">
              <w:rPr>
                <w:rStyle w:val="FontStyle63"/>
                <w:sz w:val="20"/>
                <w:szCs w:val="20"/>
              </w:rPr>
              <w:t xml:space="preserve">+2.5. Zawartość wolnych przestrzeni </w:t>
            </w:r>
            <w:r w:rsidRPr="00882F06">
              <w:rPr>
                <w:rStyle w:val="FontStyle63"/>
                <w:sz w:val="20"/>
                <w:szCs w:val="20"/>
                <w:vertAlign w:val="superscript"/>
              </w:rPr>
              <w:t>a)</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288"/>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36"/>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r w:rsidR="00C318BA" w:rsidRPr="00882F06" w:rsidTr="00C318BA">
        <w:trPr>
          <w:trHeight w:hRule="exact" w:val="298"/>
        </w:trPr>
        <w:tc>
          <w:tcPr>
            <w:tcW w:w="4421"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2.6. Właściwości przeciwpoślizgowe</w:t>
            </w:r>
          </w:p>
        </w:tc>
        <w:tc>
          <w:tcPr>
            <w:tcW w:w="902"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17"/>
              <w:jc w:val="both"/>
              <w:rPr>
                <w:rStyle w:val="FontStyle63"/>
                <w:sz w:val="20"/>
                <w:szCs w:val="20"/>
              </w:rPr>
            </w:pPr>
            <w:r w:rsidRPr="00882F06">
              <w:rPr>
                <w:rStyle w:val="FontStyle63"/>
                <w:sz w:val="20"/>
                <w:szCs w:val="20"/>
              </w:rPr>
              <w:t>-</w:t>
            </w:r>
          </w:p>
        </w:tc>
        <w:tc>
          <w:tcPr>
            <w:tcW w:w="998"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ind w:left="365"/>
              <w:jc w:val="both"/>
              <w:rPr>
                <w:rStyle w:val="FontStyle63"/>
                <w:sz w:val="20"/>
                <w:szCs w:val="20"/>
              </w:rPr>
            </w:pPr>
            <w:r w:rsidRPr="00882F06">
              <w:rPr>
                <w:rStyle w:val="FontStyle63"/>
                <w:sz w:val="20"/>
                <w:szCs w:val="20"/>
              </w:rPr>
              <w:t>-</w:t>
            </w:r>
          </w:p>
        </w:tc>
        <w:tc>
          <w:tcPr>
            <w:tcW w:w="1805" w:type="dxa"/>
            <w:tcBorders>
              <w:top w:val="single" w:sz="6" w:space="0" w:color="auto"/>
              <w:left w:val="single" w:sz="6" w:space="0" w:color="auto"/>
              <w:bottom w:val="single" w:sz="6" w:space="0" w:color="auto"/>
              <w:right w:val="single" w:sz="6" w:space="0" w:color="auto"/>
            </w:tcBorders>
          </w:tcPr>
          <w:p w:rsidR="00C318BA" w:rsidRPr="00882F06" w:rsidRDefault="00C318BA" w:rsidP="00C318BA">
            <w:pPr>
              <w:pStyle w:val="Style8"/>
              <w:widowControl/>
              <w:spacing w:line="240" w:lineRule="auto"/>
              <w:jc w:val="both"/>
              <w:rPr>
                <w:rStyle w:val="FontStyle63"/>
                <w:sz w:val="20"/>
                <w:szCs w:val="20"/>
              </w:rPr>
            </w:pPr>
            <w:r w:rsidRPr="00882F06">
              <w:rPr>
                <w:rStyle w:val="FontStyle63"/>
                <w:sz w:val="20"/>
                <w:szCs w:val="20"/>
              </w:rPr>
              <w:t>+</w:t>
            </w:r>
          </w:p>
        </w:tc>
      </w:tr>
    </w:tbl>
    <w:p w:rsidR="00C318BA" w:rsidRDefault="00C318BA" w:rsidP="00C318BA">
      <w:pPr>
        <w:pStyle w:val="Style30"/>
        <w:widowControl/>
        <w:spacing w:line="211" w:lineRule="exact"/>
        <w:jc w:val="both"/>
        <w:rPr>
          <w:rStyle w:val="FontStyle63"/>
        </w:rPr>
      </w:pPr>
      <w:r>
        <w:rPr>
          <w:rStyle w:val="FontStyle63"/>
        </w:rPr>
        <w:t>do każdej warstwy i na każde rozpoczęte 6000m</w:t>
      </w:r>
      <w:r>
        <w:rPr>
          <w:rStyle w:val="FontStyle63"/>
          <w:vertAlign w:val="superscript"/>
        </w:rPr>
        <w:t>2</w:t>
      </w:r>
      <w:r>
        <w:rPr>
          <w:rStyle w:val="FontStyle63"/>
        </w:rPr>
        <w:t xml:space="preserve"> nawierzchni jedna próbka; w razie potrzeby liczba próbek może zostać zwiększona (np. nawierzchnie dróg w terenie zabudowy, nawierzchnie mostowe) w razie potrzeby specjalne kruszywa i dodatki</w:t>
      </w:r>
    </w:p>
    <w:p w:rsidR="00C318BA" w:rsidRDefault="00C318BA" w:rsidP="00C318BA">
      <w:pPr>
        <w:widowControl w:val="0"/>
        <w:autoSpaceDE w:val="0"/>
        <w:autoSpaceDN w:val="0"/>
        <w:adjustRightInd w:val="0"/>
        <w:spacing w:before="36" w:after="0" w:line="240" w:lineRule="auto"/>
        <w:jc w:val="both"/>
        <w:rPr>
          <w:rFonts w:ascii="Times New Roman" w:hAnsi="Times New Roman"/>
          <w:b/>
          <w:bCs/>
          <w:i/>
          <w:iCs/>
          <w:color w:val="000000"/>
          <w:sz w:val="24"/>
          <w:szCs w:val="24"/>
        </w:rPr>
      </w:pP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b/>
          <w:bCs/>
          <w:i/>
          <w:iCs/>
          <w:color w:val="000000"/>
          <w:sz w:val="24"/>
          <w:szCs w:val="24"/>
        </w:rPr>
        <w:t xml:space="preserve">6.4.3. Badania kontrolne dodatkowe </w:t>
      </w:r>
    </w:p>
    <w:p w:rsidR="00C318BA" w:rsidRPr="00132E98" w:rsidRDefault="00C318BA" w:rsidP="00C318BA">
      <w:pPr>
        <w:widowControl w:val="0"/>
        <w:autoSpaceDE w:val="0"/>
        <w:autoSpaceDN w:val="0"/>
        <w:adjustRightInd w:val="0"/>
        <w:spacing w:before="50" w:after="0" w:line="240" w:lineRule="auto"/>
        <w:jc w:val="both"/>
        <w:rPr>
          <w:rFonts w:ascii="Times New Roman" w:hAnsi="Times New Roman"/>
          <w:sz w:val="24"/>
          <w:szCs w:val="24"/>
        </w:rPr>
      </w:pPr>
      <w:r w:rsidRPr="00132E98">
        <w:rPr>
          <w:rFonts w:ascii="Times New Roman" w:hAnsi="Times New Roman"/>
          <w:color w:val="000000"/>
          <w:sz w:val="24"/>
          <w:szCs w:val="24"/>
        </w:rPr>
        <w:t xml:space="preserve">W wypadku uznania, że jeden z wyników badań kontrolnych nie jest reprezentatywny dla ocenianego odcinka budowy, Wykonawca ma prawo żądać przeprowadzenia badań kontrolnych dodatkowych.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Inspektor Nadzoru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w:t>
      </w:r>
    </w:p>
    <w:p w:rsidR="00C318BA" w:rsidRPr="00132E98" w:rsidRDefault="00C318BA" w:rsidP="00C318BA">
      <w:pPr>
        <w:widowControl w:val="0"/>
        <w:autoSpaceDE w:val="0"/>
        <w:autoSpaceDN w:val="0"/>
        <w:adjustRightInd w:val="0"/>
        <w:spacing w:before="36" w:after="0" w:line="240" w:lineRule="auto"/>
        <w:jc w:val="both"/>
        <w:rPr>
          <w:rFonts w:ascii="Times New Roman" w:hAnsi="Times New Roman"/>
          <w:sz w:val="24"/>
          <w:szCs w:val="24"/>
        </w:rPr>
      </w:pPr>
      <w:r w:rsidRPr="00132E98">
        <w:rPr>
          <w:rFonts w:ascii="Times New Roman" w:hAnsi="Times New Roman"/>
          <w:color w:val="000000"/>
          <w:sz w:val="24"/>
          <w:szCs w:val="24"/>
        </w:rPr>
        <w:t xml:space="preserve">Do odbioru uwzględniane są wyniki badań kontrolnych i badań kontrolnych dodatkowych do wyznaczonych odcinków częściowych. Koszty badań kontrolnych dodatkowych zażądanych przez Wykonawcę ponosi Wykonawca.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6.4.4. Badania arbitrażowe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są powtórzeniem badań kontrolnych, co do których istnieją uzasadnione wątpliwości ze strony Inspektora Nadzoru lub Wykonawcy (np. na podstawie własnych badań).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Badania arbitrażowe wykonuje na wniosek strony kontraktu niezależne laboratorium, które nie wykonywało badań kontrolnych. Koszty badań arbitrażowych wraz z wszystkimi kosztami ubocznymi ponosi strona, na której niekorzyść przemawia wynik badania. Wniosek o przeprowadzenie badań arbitrażowych dotyczących zawartości wolnych przestrzeni lub wskaźnika zagęszczenia należy złożyć w ciągu 2 miesięcy od wpływu reklamacji ze strony Inspektora Nadzoru.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r w:rsidRPr="00132E98">
        <w:rPr>
          <w:rFonts w:ascii="Times New Roman" w:hAnsi="Times New Roman"/>
          <w:b/>
          <w:bCs/>
          <w:i/>
          <w:iCs/>
          <w:color w:val="000000"/>
          <w:sz w:val="24"/>
          <w:szCs w:val="24"/>
        </w:rPr>
        <w:t xml:space="preserve">6.4.5. Ponadto warstwa bitumiczna powinna charakteryzować się następującymi cechami: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złącza w nawierzchni powinny być wykonane w linii prostej, równolegle lub prostopadle do osi. złącza w konstrukcji wielowarstwowej powinny być przesunięte względem si</w:t>
      </w:r>
      <w:r>
        <w:rPr>
          <w:rFonts w:ascii="Times New Roman" w:hAnsi="Times New Roman"/>
          <w:color w:val="000000"/>
          <w:sz w:val="24"/>
          <w:szCs w:val="24"/>
        </w:rPr>
        <w:t>ebie o odległości zgodne z p.5.7</w:t>
      </w:r>
      <w:r w:rsidRPr="00132E98">
        <w:rPr>
          <w:rFonts w:ascii="Times New Roman" w:hAnsi="Times New Roman"/>
          <w:color w:val="000000"/>
          <w:sz w:val="24"/>
          <w:szCs w:val="24"/>
        </w:rPr>
        <w:t xml:space="preserve">.3,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złącza powinny być całkowicie związane a przylegające warstwy powinny być w jednym poziomie, </w:t>
      </w:r>
    </w:p>
    <w:p w:rsidR="00986527"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132E98">
        <w:rPr>
          <w:rFonts w:ascii="Times New Roman" w:hAnsi="Times New Roman"/>
          <w:color w:val="000000"/>
          <w:sz w:val="24"/>
          <w:szCs w:val="24"/>
        </w:rPr>
        <w:lastRenderedPageBreak/>
        <w:t xml:space="preserve">- krawędzie warstwy powinny być wyprofilowane </w:t>
      </w:r>
    </w:p>
    <w:p w:rsidR="00C318BA" w:rsidRPr="00132E98" w:rsidRDefault="00C318BA" w:rsidP="00C318BA">
      <w:pPr>
        <w:widowControl w:val="0"/>
        <w:autoSpaceDE w:val="0"/>
        <w:autoSpaceDN w:val="0"/>
        <w:adjustRightInd w:val="0"/>
        <w:spacing w:before="120" w:after="120" w:line="240" w:lineRule="auto"/>
        <w:jc w:val="both"/>
        <w:rPr>
          <w:rFonts w:ascii="Times New Roman" w:hAnsi="Times New Roman"/>
          <w:sz w:val="24"/>
          <w:szCs w:val="24"/>
        </w:rPr>
      </w:pPr>
      <w:r w:rsidRPr="00132E98">
        <w:rPr>
          <w:rFonts w:ascii="Times New Roman" w:hAnsi="Times New Roman"/>
          <w:color w:val="000000"/>
          <w:sz w:val="24"/>
          <w:szCs w:val="24"/>
        </w:rPr>
        <w:t xml:space="preserve">- warstwa powinna mieć jednolitą teksturę, bez miejsc </w:t>
      </w:r>
      <w:proofErr w:type="spellStart"/>
      <w:r w:rsidRPr="00132E98">
        <w:rPr>
          <w:rFonts w:ascii="Times New Roman" w:hAnsi="Times New Roman"/>
          <w:color w:val="000000"/>
          <w:sz w:val="24"/>
          <w:szCs w:val="24"/>
        </w:rPr>
        <w:t>przeasfaltowanych</w:t>
      </w:r>
      <w:proofErr w:type="spellEnd"/>
      <w:r w:rsidRPr="00132E98">
        <w:rPr>
          <w:rFonts w:ascii="Times New Roman" w:hAnsi="Times New Roman"/>
          <w:color w:val="000000"/>
          <w:sz w:val="24"/>
          <w:szCs w:val="24"/>
        </w:rPr>
        <w:t xml:space="preserve">, porowatych, łuszczących się i spękanych. </w:t>
      </w:r>
    </w:p>
    <w:p w:rsidR="00C318BA" w:rsidRPr="00132E98" w:rsidRDefault="00C318BA" w:rsidP="00C318BA">
      <w:pPr>
        <w:widowControl w:val="0"/>
        <w:autoSpaceDE w:val="0"/>
        <w:autoSpaceDN w:val="0"/>
        <w:adjustRightInd w:val="0"/>
        <w:spacing w:before="120" w:after="120" w:line="240" w:lineRule="auto"/>
        <w:rPr>
          <w:rFonts w:ascii="Times New Roman" w:hAnsi="Times New Roman"/>
          <w:sz w:val="24"/>
          <w:szCs w:val="24"/>
        </w:rPr>
      </w:pP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  OBMIAR ROBÓT </w:t>
      </w:r>
    </w:p>
    <w:p w:rsidR="00C318BA" w:rsidRPr="00BB14C7"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7.1.   Ogólne zasady obmiaru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obmiaru robót podano w SST D.M.00.00.00 „Wymagania ogólne”.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7.2.   Jednostka obmiarowa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Jednostką obmiarową jest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(metr kwadratowy) wykonanej warstwy ścieralnej.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  ODBIÓR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8.1.  Ogólne zasady odbioru robót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Ogólne zasady odbioru robót podano w SST D.M.00.00.00 „Wymagania ogólne”. </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8.2.  Odbiór i reklamacja robót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Odbioru robót należy dokonać zgodnie z WT-2 2008 pkt. 9. Roboty uznaje się za wykonane zgodnie z Dokumentacją Projektową, SST i poleceniami Inspektora Nadzoru jeżeli wszystkie badania i pomiary z uwzględnieniem tolerancji wg pkt. 6 dały wyniki pozytywne. Jeżeli warunki umowy przewidują dokonywanie potrąceń, to Zamawiający może w razie niedotrzymania wartości dopuszczalnych dokonać potrąceń według zasad określonych w WT-2 „Nawierzchnie asfa</w:t>
      </w:r>
      <w:r>
        <w:rPr>
          <w:rFonts w:ascii="Times New Roman" w:hAnsi="Times New Roman"/>
          <w:color w:val="000000"/>
          <w:sz w:val="24"/>
          <w:szCs w:val="24"/>
        </w:rPr>
        <w:t>ltowe na drogach publicznych”.</w:t>
      </w:r>
    </w:p>
    <w:p w:rsidR="00C318BA" w:rsidRDefault="00C318BA" w:rsidP="00C318BA">
      <w:pPr>
        <w:widowControl w:val="0"/>
        <w:autoSpaceDE w:val="0"/>
        <w:autoSpaceDN w:val="0"/>
        <w:adjustRightInd w:val="0"/>
        <w:spacing w:before="120" w:after="120" w:line="240" w:lineRule="auto"/>
        <w:rPr>
          <w:rFonts w:ascii="Times New Roman" w:hAnsi="Times New Roman"/>
          <w:b/>
          <w:bCs/>
          <w:color w:val="000000"/>
          <w:sz w:val="24"/>
          <w:szCs w:val="24"/>
        </w:rPr>
      </w:pPr>
      <w:r w:rsidRPr="00BB14C7">
        <w:rPr>
          <w:rFonts w:ascii="Times New Roman" w:hAnsi="Times New Roman"/>
          <w:b/>
          <w:bCs/>
          <w:color w:val="000000"/>
          <w:sz w:val="24"/>
          <w:szCs w:val="24"/>
        </w:rPr>
        <w:t xml:space="preserve">9.  PODSTAWA PŁATNOŚCI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b/>
          <w:bCs/>
          <w:color w:val="000000"/>
          <w:sz w:val="24"/>
          <w:szCs w:val="24"/>
        </w:rPr>
        <w:t xml:space="preserve">9.1.  Ogólne zasady dotyczące podstawy płatności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Ogólne zasady dotyczące podstawy płatności podano w SST D</w:t>
      </w:r>
      <w:r>
        <w:rPr>
          <w:rFonts w:ascii="Times New Roman" w:hAnsi="Times New Roman"/>
          <w:color w:val="000000"/>
          <w:sz w:val="24"/>
          <w:szCs w:val="24"/>
        </w:rPr>
        <w:t>.M.00.00.00 „Wymagania ogólne”.</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Pr>
          <w:rFonts w:ascii="Times New Roman" w:hAnsi="Times New Roman"/>
          <w:b/>
          <w:bCs/>
          <w:color w:val="000000"/>
          <w:sz w:val="24"/>
          <w:szCs w:val="24"/>
        </w:rPr>
        <w:t>9.2.</w:t>
      </w:r>
      <w:r>
        <w:rPr>
          <w:rFonts w:ascii="Times New Roman" w:hAnsi="Times New Roman"/>
          <w:b/>
          <w:bCs/>
          <w:color w:val="000000"/>
          <w:sz w:val="24"/>
          <w:szCs w:val="24"/>
        </w:rPr>
        <w:tab/>
      </w:r>
      <w:r w:rsidRPr="00BB14C7">
        <w:rPr>
          <w:rFonts w:ascii="Times New Roman" w:hAnsi="Times New Roman"/>
          <w:b/>
          <w:bCs/>
          <w:color w:val="000000"/>
          <w:sz w:val="24"/>
          <w:szCs w:val="24"/>
        </w:rPr>
        <w:t xml:space="preserve">Cena jednostki obmiarowej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Płatność za 1 m</w:t>
      </w:r>
      <w:r w:rsidRPr="00BB14C7">
        <w:rPr>
          <w:rFonts w:ascii="Times New Roman" w:hAnsi="Times New Roman"/>
          <w:color w:val="000000"/>
          <w:position w:val="12"/>
          <w:sz w:val="24"/>
          <w:szCs w:val="24"/>
        </w:rPr>
        <w:t>2</w:t>
      </w:r>
      <w:r w:rsidRPr="00BB14C7">
        <w:rPr>
          <w:rFonts w:ascii="Times New Roman" w:hAnsi="Times New Roman"/>
          <w:color w:val="000000"/>
          <w:sz w:val="24"/>
          <w:szCs w:val="24"/>
        </w:rPr>
        <w:t xml:space="preserve"> wykonanej warstwy ścieralnej należy przyjmować na podstawie obmiaru i oceny jakości wykonanych robót w oparciu o wyniki pomiarów i badań laboratoryjnych.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Cena wykonania robót obejmuje: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prace pomiarowe i roboty przygotowawcze,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oznakowanie robót zgodnie z projektem organizacji ruchu na czas budowy,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zakup i dostarczenie materiałów przeznaczonych do produkcji mieszanki,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opracowanie recepty laboratoryjnej na mieszankę mineralno-asfaltową wraz z badaniami,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wyprodukowanie mieszanki zgodnej z zatwierdzoną receptą laboratoryjną,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transport mieszanki na miejsce wbudowania, </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uszczelnienie połączeń technologicznych,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t xml:space="preserve">- wbudowanie mieszanki zgodnie z założoną grubością, szerokością i profilem z zachowaniem projektowanej niwelety,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xml:space="preserve">- zagęszczenie mieszanki mineralno-asfaltowej </w:t>
      </w:r>
    </w:p>
    <w:p w:rsidR="00C318BA" w:rsidRPr="00BB14C7" w:rsidRDefault="00C318BA" w:rsidP="00C318BA">
      <w:pPr>
        <w:widowControl w:val="0"/>
        <w:autoSpaceDE w:val="0"/>
        <w:autoSpaceDN w:val="0"/>
        <w:adjustRightInd w:val="0"/>
        <w:spacing w:before="120" w:after="120" w:line="240" w:lineRule="auto"/>
        <w:jc w:val="both"/>
        <w:rPr>
          <w:rFonts w:ascii="Arial" w:hAnsi="Arial" w:cs="Arial"/>
          <w:sz w:val="24"/>
          <w:szCs w:val="24"/>
        </w:rPr>
      </w:pPr>
      <w:r w:rsidRPr="00BB14C7">
        <w:rPr>
          <w:rFonts w:ascii="Times New Roman" w:hAnsi="Times New Roman"/>
          <w:color w:val="000000"/>
          <w:sz w:val="24"/>
          <w:szCs w:val="24"/>
        </w:rPr>
        <w:t>- przeprowadzenie wszystkich niezbędnych badań, pomiarów, prób i sprawdzeń,</w:t>
      </w:r>
    </w:p>
    <w:p w:rsidR="00C318BA" w:rsidRPr="00BB14C7" w:rsidRDefault="00C318BA" w:rsidP="00C318BA">
      <w:pPr>
        <w:widowControl w:val="0"/>
        <w:autoSpaceDE w:val="0"/>
        <w:autoSpaceDN w:val="0"/>
        <w:adjustRightInd w:val="0"/>
        <w:spacing w:before="120" w:after="120" w:line="240" w:lineRule="auto"/>
        <w:rPr>
          <w:rFonts w:ascii="Arial" w:hAnsi="Arial" w:cs="Arial"/>
          <w:sz w:val="24"/>
          <w:szCs w:val="24"/>
        </w:rPr>
      </w:pPr>
      <w:r w:rsidRPr="00BB14C7">
        <w:rPr>
          <w:rFonts w:ascii="Times New Roman" w:hAnsi="Times New Roman"/>
          <w:color w:val="000000"/>
          <w:sz w:val="24"/>
          <w:szCs w:val="24"/>
        </w:rPr>
        <w:t xml:space="preserve">- utrzymanie </w:t>
      </w:r>
      <w:r>
        <w:rPr>
          <w:rFonts w:ascii="Times New Roman" w:hAnsi="Times New Roman"/>
          <w:color w:val="000000"/>
          <w:sz w:val="24"/>
          <w:szCs w:val="24"/>
        </w:rPr>
        <w:t xml:space="preserve">warstwy </w:t>
      </w:r>
      <w:r w:rsidRPr="00BB14C7">
        <w:rPr>
          <w:rFonts w:ascii="Times New Roman" w:hAnsi="Times New Roman"/>
          <w:color w:val="000000"/>
          <w:sz w:val="24"/>
          <w:szCs w:val="24"/>
        </w:rPr>
        <w:t xml:space="preserve">ścieralnej w czasie robót, </w:t>
      </w:r>
    </w:p>
    <w:p w:rsidR="00C318BA" w:rsidRDefault="00C318BA" w:rsidP="00C318BA">
      <w:pPr>
        <w:widowControl w:val="0"/>
        <w:autoSpaceDE w:val="0"/>
        <w:autoSpaceDN w:val="0"/>
        <w:adjustRightInd w:val="0"/>
        <w:spacing w:before="120" w:after="120" w:line="240" w:lineRule="auto"/>
        <w:jc w:val="both"/>
        <w:rPr>
          <w:rFonts w:ascii="Times New Roman" w:hAnsi="Times New Roman"/>
          <w:color w:val="000000"/>
          <w:sz w:val="24"/>
          <w:szCs w:val="24"/>
        </w:rPr>
      </w:pPr>
      <w:r w:rsidRPr="00BB14C7">
        <w:rPr>
          <w:rFonts w:ascii="Times New Roman" w:hAnsi="Times New Roman"/>
          <w:color w:val="000000"/>
          <w:sz w:val="24"/>
          <w:szCs w:val="24"/>
        </w:rPr>
        <w:lastRenderedPageBreak/>
        <w:t xml:space="preserve">- wykonanie innych czynności niezbędnych do realizacji robót objętych niniejszą SST i zgodnych </w:t>
      </w:r>
      <w:r w:rsidR="00986527">
        <w:rPr>
          <w:rFonts w:ascii="Times New Roman" w:hAnsi="Times New Roman"/>
          <w:color w:val="000000"/>
          <w:sz w:val="24"/>
          <w:szCs w:val="24"/>
        </w:rPr>
        <w:t>z Dokumentacją Projektową.</w:t>
      </w:r>
    </w:p>
    <w:p w:rsidR="00704BD0" w:rsidRDefault="00704BD0" w:rsidP="00C318BA">
      <w:pPr>
        <w:pStyle w:val="Style5"/>
        <w:widowControl/>
        <w:spacing w:before="120" w:after="120"/>
        <w:ind w:left="14"/>
        <w:jc w:val="both"/>
        <w:rPr>
          <w:rStyle w:val="FontStyle66"/>
          <w:sz w:val="24"/>
          <w:szCs w:val="24"/>
        </w:rPr>
      </w:pPr>
    </w:p>
    <w:p w:rsidR="00C318BA" w:rsidRPr="00BB14C7" w:rsidRDefault="00C318BA" w:rsidP="00C318BA">
      <w:pPr>
        <w:pStyle w:val="Style5"/>
        <w:widowControl/>
        <w:spacing w:before="120" w:after="120"/>
        <w:ind w:left="14"/>
        <w:jc w:val="both"/>
        <w:rPr>
          <w:rStyle w:val="FontStyle66"/>
          <w:sz w:val="24"/>
          <w:szCs w:val="24"/>
        </w:rPr>
      </w:pPr>
      <w:r>
        <w:rPr>
          <w:rStyle w:val="FontStyle66"/>
          <w:sz w:val="24"/>
          <w:szCs w:val="24"/>
        </w:rPr>
        <w:t>10.</w:t>
      </w:r>
      <w:r>
        <w:rPr>
          <w:rStyle w:val="FontStyle66"/>
          <w:sz w:val="24"/>
          <w:szCs w:val="24"/>
        </w:rPr>
        <w:tab/>
      </w:r>
      <w:r w:rsidRPr="00BB14C7">
        <w:rPr>
          <w:rStyle w:val="FontStyle66"/>
          <w:sz w:val="24"/>
          <w:szCs w:val="24"/>
        </w:rPr>
        <w:t>PRZEPISY ZWIĄZANE</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„WT-1 Kruszywa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„WT-2 Nawierzchnie asfaltowe 2008" i „WT-2 Nawierzchnie asfaltowe 2010"</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„WT-3 Emulsje asfaltowe 2009"</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WT-1</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WT-2</w:t>
      </w:r>
    </w:p>
    <w:p w:rsidR="00C318BA" w:rsidRPr="00BB14C7" w:rsidRDefault="00C318BA" w:rsidP="00C318BA">
      <w:pPr>
        <w:pStyle w:val="Style41"/>
        <w:widowControl/>
        <w:numPr>
          <w:ilvl w:val="0"/>
          <w:numId w:val="3"/>
        </w:numPr>
        <w:tabs>
          <w:tab w:val="left" w:pos="422"/>
        </w:tabs>
        <w:spacing w:before="120" w:after="120" w:line="240" w:lineRule="auto"/>
        <w:ind w:left="5" w:firstLine="0"/>
        <w:jc w:val="both"/>
        <w:rPr>
          <w:rStyle w:val="FontStyle67"/>
          <w:sz w:val="24"/>
          <w:szCs w:val="24"/>
        </w:rPr>
      </w:pPr>
      <w:r w:rsidRPr="00BB14C7">
        <w:rPr>
          <w:rStyle w:val="FontStyle67"/>
          <w:sz w:val="24"/>
          <w:szCs w:val="24"/>
        </w:rPr>
        <w:t>Polskie Normy powołane w WT-3</w:t>
      </w:r>
    </w:p>
    <w:p w:rsidR="00C318BA" w:rsidRPr="00BB14C7" w:rsidRDefault="00C318BA" w:rsidP="00C318BA">
      <w:pPr>
        <w:pStyle w:val="Style41"/>
        <w:widowControl/>
        <w:numPr>
          <w:ilvl w:val="0"/>
          <w:numId w:val="4"/>
        </w:numPr>
        <w:tabs>
          <w:tab w:val="left" w:pos="422"/>
        </w:tabs>
        <w:spacing w:before="120" w:after="120" w:line="240" w:lineRule="auto"/>
        <w:ind w:left="422" w:hanging="418"/>
        <w:jc w:val="both"/>
        <w:rPr>
          <w:rStyle w:val="FontStyle67"/>
          <w:sz w:val="24"/>
          <w:szCs w:val="24"/>
        </w:rPr>
      </w:pPr>
      <w:r w:rsidRPr="00BB14C7">
        <w:rPr>
          <w:rStyle w:val="FontStyle67"/>
          <w:sz w:val="24"/>
          <w:szCs w:val="24"/>
        </w:rPr>
        <w:t>Rozporządzenie Ministra Transportu i Gospodarki Morskiej w sprawie warunków technicznych, jakim powinny odpowiadać drogi publiczne i ich usytuowanie Dz. U. Nr 43 z dnia 14 maja 1999 r.</w:t>
      </w:r>
    </w:p>
    <w:p w:rsidR="008D669F" w:rsidRDefault="008D669F"/>
    <w:sectPr w:rsidR="008D669F" w:rsidSect="00C318BA">
      <w:type w:val="continuous"/>
      <w:pgSz w:w="11900" w:h="16840"/>
      <w:pgMar w:top="737" w:right="1268" w:bottom="764" w:left="1589" w:header="708" w:footer="708" w:gutter="0"/>
      <w:cols w:space="708" w:equalWidth="0">
        <w:col w:w="9156"/>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4A8" w:rsidRDefault="00FA14A8" w:rsidP="00C318BA">
      <w:pPr>
        <w:spacing w:after="0" w:line="240" w:lineRule="auto"/>
      </w:pPr>
      <w:r>
        <w:separator/>
      </w:r>
    </w:p>
  </w:endnote>
  <w:endnote w:type="continuationSeparator" w:id="0">
    <w:p w:rsidR="00FA14A8" w:rsidRDefault="00FA14A8" w:rsidP="00C3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20002A87" w:usb1="00000000" w:usb2="00000000"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7B7" w:rsidRDefault="00BF67B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3B6" w:rsidRPr="00BF67B7" w:rsidRDefault="00DD63B6" w:rsidP="00BF67B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7B7" w:rsidRDefault="00BF67B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4A8" w:rsidRDefault="00FA14A8" w:rsidP="00C318BA">
      <w:pPr>
        <w:spacing w:after="0" w:line="240" w:lineRule="auto"/>
      </w:pPr>
      <w:r>
        <w:separator/>
      </w:r>
    </w:p>
  </w:footnote>
  <w:footnote w:type="continuationSeparator" w:id="0">
    <w:p w:rsidR="00FA14A8" w:rsidRDefault="00FA14A8" w:rsidP="00C318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7B7" w:rsidRDefault="00BF67B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3B6" w:rsidRPr="008D352D" w:rsidRDefault="00DD63B6" w:rsidP="00C318BA">
    <w:pPr>
      <w:pStyle w:val="Nagwek"/>
      <w:pBdr>
        <w:bottom w:val="single" w:sz="4" w:space="1" w:color="auto"/>
      </w:pBdr>
      <w:jc w:val="both"/>
      <w:rPr>
        <w:rFonts w:ascii="Times New Roman" w:hAnsi="Times New Roman"/>
        <w:i/>
        <w:sz w:val="20"/>
        <w:szCs w:val="20"/>
      </w:rPr>
    </w:pPr>
    <w:r w:rsidRPr="008D352D">
      <w:rPr>
        <w:rFonts w:ascii="Times New Roman" w:hAnsi="Times New Roman"/>
        <w:i/>
        <w:sz w:val="20"/>
        <w:szCs w:val="20"/>
      </w:rPr>
      <w:t>Specyfikacje</w:t>
    </w:r>
    <w:r w:rsidRPr="008D352D">
      <w:rPr>
        <w:rFonts w:ascii="Times New Roman" w:hAnsi="Times New Roman"/>
        <w:i/>
      </w:rPr>
      <w:t xml:space="preserve"> Techniczne</w:t>
    </w:r>
    <w:r w:rsidRPr="008D352D">
      <w:rPr>
        <w:rFonts w:ascii="Times New Roman" w:hAnsi="Times New Roman"/>
        <w:i/>
      </w:rPr>
      <w:tab/>
    </w:r>
    <w:r w:rsidRPr="008D352D">
      <w:rPr>
        <w:rFonts w:ascii="Times New Roman" w:hAnsi="Times New Roman"/>
        <w:i/>
      </w:rPr>
      <w:tab/>
    </w:r>
    <w:r w:rsidRPr="008D352D">
      <w:rPr>
        <w:rFonts w:ascii="Times New Roman" w:hAnsi="Times New Roman"/>
        <w:i/>
        <w:sz w:val="20"/>
        <w:szCs w:val="20"/>
      </w:rPr>
      <w:t>D.05.03.05</w:t>
    </w:r>
    <w:r>
      <w:rPr>
        <w:rFonts w:ascii="Times New Roman" w:hAnsi="Times New Roman"/>
        <w:i/>
        <w:sz w:val="20"/>
        <w:szCs w:val="20"/>
      </w:rPr>
      <w: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67B7" w:rsidRDefault="00BF67B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96CD6"/>
    <w:multiLevelType w:val="hybridMultilevel"/>
    <w:tmpl w:val="1EF85D4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nsid w:val="3CF120D5"/>
    <w:multiLevelType w:val="hybridMultilevel"/>
    <w:tmpl w:val="485425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6C281918"/>
    <w:multiLevelType w:val="singleLevel"/>
    <w:tmpl w:val="EC6EE634"/>
    <w:lvl w:ilvl="0">
      <w:start w:val="1"/>
      <w:numFmt w:val="decimal"/>
      <w:lvlText w:val="%1."/>
      <w:legacy w:legacy="1" w:legacySpace="0" w:legacyIndent="417"/>
      <w:lvlJc w:val="left"/>
      <w:rPr>
        <w:rFonts w:ascii="Times New Roman" w:hAnsi="Times New Roman" w:cs="Times New Roman" w:hint="default"/>
      </w:rPr>
    </w:lvl>
  </w:abstractNum>
  <w:num w:numId="1">
    <w:abstractNumId w:val="1"/>
  </w:num>
  <w:num w:numId="2">
    <w:abstractNumId w:val="0"/>
  </w:num>
  <w:num w:numId="3">
    <w:abstractNumId w:val="2"/>
  </w:num>
  <w:num w:numId="4">
    <w:abstractNumId w:val="2"/>
    <w:lvlOverride w:ilvl="0">
      <w:lvl w:ilvl="0">
        <w:start w:val="1"/>
        <w:numFmt w:val="decimal"/>
        <w:lvlText w:val="%1."/>
        <w:legacy w:legacy="1" w:legacySpace="0" w:legacyIndent="41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C318BA"/>
    <w:rsid w:val="000F021A"/>
    <w:rsid w:val="001D6567"/>
    <w:rsid w:val="0028227D"/>
    <w:rsid w:val="002B3AB4"/>
    <w:rsid w:val="002F3700"/>
    <w:rsid w:val="00356E71"/>
    <w:rsid w:val="0036349A"/>
    <w:rsid w:val="00373DB9"/>
    <w:rsid w:val="004542C8"/>
    <w:rsid w:val="00464CBE"/>
    <w:rsid w:val="00495617"/>
    <w:rsid w:val="00517171"/>
    <w:rsid w:val="00550D1F"/>
    <w:rsid w:val="0055261C"/>
    <w:rsid w:val="005B6D5A"/>
    <w:rsid w:val="005C2619"/>
    <w:rsid w:val="00627E41"/>
    <w:rsid w:val="00634AD6"/>
    <w:rsid w:val="006376EE"/>
    <w:rsid w:val="00666480"/>
    <w:rsid w:val="00670DD9"/>
    <w:rsid w:val="00704BD0"/>
    <w:rsid w:val="007A5D1A"/>
    <w:rsid w:val="007E7499"/>
    <w:rsid w:val="0084386B"/>
    <w:rsid w:val="008D15F2"/>
    <w:rsid w:val="008D669F"/>
    <w:rsid w:val="00986527"/>
    <w:rsid w:val="009B5020"/>
    <w:rsid w:val="00A16B56"/>
    <w:rsid w:val="00A621E0"/>
    <w:rsid w:val="00AC0388"/>
    <w:rsid w:val="00B04A4B"/>
    <w:rsid w:val="00BF066B"/>
    <w:rsid w:val="00BF67B7"/>
    <w:rsid w:val="00C00445"/>
    <w:rsid w:val="00C318BA"/>
    <w:rsid w:val="00C73FA5"/>
    <w:rsid w:val="00CF64B3"/>
    <w:rsid w:val="00DB692F"/>
    <w:rsid w:val="00DD63B6"/>
    <w:rsid w:val="00F15137"/>
    <w:rsid w:val="00F15A42"/>
    <w:rsid w:val="00F421E4"/>
    <w:rsid w:val="00FA14A8"/>
    <w:rsid w:val="00FA3F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318BA"/>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318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18BA"/>
    <w:rPr>
      <w:rFonts w:ascii="Calibri" w:eastAsia="Times New Roman" w:hAnsi="Calibri" w:cs="Times New Roman"/>
      <w:lang w:eastAsia="pl-PL"/>
    </w:rPr>
  </w:style>
  <w:style w:type="paragraph" w:styleId="Stopka">
    <w:name w:val="footer"/>
    <w:basedOn w:val="Normalny"/>
    <w:link w:val="StopkaZnak"/>
    <w:uiPriority w:val="99"/>
    <w:unhideWhenUsed/>
    <w:rsid w:val="00C318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18BA"/>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C318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318BA"/>
    <w:rPr>
      <w:rFonts w:ascii="Tahoma" w:eastAsia="Times New Roman" w:hAnsi="Tahoma" w:cs="Tahoma"/>
      <w:sz w:val="16"/>
      <w:szCs w:val="16"/>
      <w:lang w:eastAsia="pl-PL"/>
    </w:rPr>
  </w:style>
  <w:style w:type="paragraph" w:styleId="Akapitzlist">
    <w:name w:val="List Paragraph"/>
    <w:basedOn w:val="Normalny"/>
    <w:uiPriority w:val="34"/>
    <w:qFormat/>
    <w:rsid w:val="00C318BA"/>
    <w:pPr>
      <w:ind w:left="720"/>
      <w:contextualSpacing/>
    </w:pPr>
  </w:style>
  <w:style w:type="table" w:styleId="Tabela-Siatka">
    <w:name w:val="Table Grid"/>
    <w:basedOn w:val="Standardowy"/>
    <w:uiPriority w:val="59"/>
    <w:rsid w:val="00C318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C318BA"/>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both"/>
    </w:pPr>
    <w:rPr>
      <w:rFonts w:ascii="Times New" w:hAnsi="Times New"/>
      <w:sz w:val="24"/>
      <w:szCs w:val="20"/>
    </w:rPr>
  </w:style>
  <w:style w:type="character" w:customStyle="1" w:styleId="TekstpodstawowyZnak">
    <w:name w:val="Tekst podstawowy Znak"/>
    <w:basedOn w:val="Domylnaczcionkaakapitu"/>
    <w:link w:val="Tekstpodstawowy"/>
    <w:rsid w:val="00C318BA"/>
    <w:rPr>
      <w:rFonts w:ascii="Times New" w:eastAsia="Times New Roman" w:hAnsi="Times New" w:cs="Times New Roman"/>
      <w:sz w:val="24"/>
      <w:szCs w:val="20"/>
      <w:lang w:eastAsia="pl-PL"/>
    </w:rPr>
  </w:style>
  <w:style w:type="paragraph" w:customStyle="1" w:styleId="Style8">
    <w:name w:val="Style8"/>
    <w:basedOn w:val="Normalny"/>
    <w:rsid w:val="00C318BA"/>
    <w:pPr>
      <w:widowControl w:val="0"/>
      <w:autoSpaceDE w:val="0"/>
      <w:autoSpaceDN w:val="0"/>
      <w:adjustRightInd w:val="0"/>
      <w:spacing w:after="0" w:line="211" w:lineRule="exact"/>
    </w:pPr>
    <w:rPr>
      <w:rFonts w:ascii="Times New Roman" w:hAnsi="Times New Roman"/>
      <w:sz w:val="24"/>
      <w:szCs w:val="24"/>
    </w:rPr>
  </w:style>
  <w:style w:type="character" w:customStyle="1" w:styleId="FontStyle63">
    <w:name w:val="Font Style63"/>
    <w:basedOn w:val="Domylnaczcionkaakapitu"/>
    <w:rsid w:val="00C318BA"/>
    <w:rPr>
      <w:rFonts w:ascii="Times New Roman" w:hAnsi="Times New Roman" w:cs="Times New Roman"/>
      <w:sz w:val="16"/>
      <w:szCs w:val="16"/>
    </w:rPr>
  </w:style>
  <w:style w:type="paragraph" w:customStyle="1" w:styleId="Style22">
    <w:name w:val="Style22"/>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Domylnaczcionkaakapitu"/>
    <w:rsid w:val="00C318BA"/>
    <w:rPr>
      <w:rFonts w:ascii="Times New Roman" w:hAnsi="Times New Roman" w:cs="Times New Roman"/>
      <w:b/>
      <w:bCs/>
      <w:sz w:val="18"/>
      <w:szCs w:val="18"/>
    </w:rPr>
  </w:style>
  <w:style w:type="paragraph" w:customStyle="1" w:styleId="Style10">
    <w:name w:val="Style10"/>
    <w:basedOn w:val="Normalny"/>
    <w:rsid w:val="00C318BA"/>
    <w:pPr>
      <w:widowControl w:val="0"/>
      <w:autoSpaceDE w:val="0"/>
      <w:autoSpaceDN w:val="0"/>
      <w:adjustRightInd w:val="0"/>
      <w:spacing w:after="0" w:line="211" w:lineRule="exact"/>
      <w:jc w:val="center"/>
    </w:pPr>
    <w:rPr>
      <w:rFonts w:ascii="Times New Roman" w:hAnsi="Times New Roman"/>
      <w:sz w:val="24"/>
      <w:szCs w:val="24"/>
    </w:rPr>
  </w:style>
  <w:style w:type="paragraph" w:customStyle="1" w:styleId="Style12">
    <w:name w:val="Style1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5">
    <w:name w:val="Style15"/>
    <w:basedOn w:val="Normalny"/>
    <w:rsid w:val="00C318BA"/>
    <w:pPr>
      <w:widowControl w:val="0"/>
      <w:autoSpaceDE w:val="0"/>
      <w:autoSpaceDN w:val="0"/>
      <w:adjustRightInd w:val="0"/>
      <w:spacing w:after="0" w:line="235" w:lineRule="exact"/>
      <w:ind w:hanging="355"/>
      <w:jc w:val="both"/>
    </w:pPr>
    <w:rPr>
      <w:rFonts w:ascii="Times New Roman" w:hAnsi="Times New Roman"/>
      <w:sz w:val="24"/>
      <w:szCs w:val="24"/>
    </w:rPr>
  </w:style>
  <w:style w:type="paragraph" w:customStyle="1" w:styleId="Style7">
    <w:name w:val="Style7"/>
    <w:basedOn w:val="Normalny"/>
    <w:rsid w:val="00C318BA"/>
    <w:pPr>
      <w:widowControl w:val="0"/>
      <w:autoSpaceDE w:val="0"/>
      <w:autoSpaceDN w:val="0"/>
      <w:adjustRightInd w:val="0"/>
      <w:spacing w:after="0" w:line="240" w:lineRule="auto"/>
    </w:pPr>
    <w:rPr>
      <w:rFonts w:ascii="Times New Roman" w:hAnsi="Times New Roman"/>
      <w:sz w:val="24"/>
      <w:szCs w:val="24"/>
    </w:rPr>
  </w:style>
  <w:style w:type="character" w:customStyle="1" w:styleId="FontStyle58">
    <w:name w:val="Font Style58"/>
    <w:basedOn w:val="Domylnaczcionkaakapitu"/>
    <w:rsid w:val="00C318BA"/>
    <w:rPr>
      <w:rFonts w:ascii="Times New Roman" w:hAnsi="Times New Roman" w:cs="Times New Roman"/>
      <w:i/>
      <w:iCs/>
      <w:sz w:val="16"/>
      <w:szCs w:val="16"/>
    </w:rPr>
  </w:style>
  <w:style w:type="paragraph" w:customStyle="1" w:styleId="Style2">
    <w:name w:val="Style2"/>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67">
    <w:name w:val="Font Style67"/>
    <w:basedOn w:val="Domylnaczcionkaakapitu"/>
    <w:rsid w:val="00C318BA"/>
    <w:rPr>
      <w:rFonts w:ascii="Times New Roman" w:hAnsi="Times New Roman" w:cs="Times New Roman"/>
      <w:spacing w:val="-10"/>
      <w:sz w:val="18"/>
      <w:szCs w:val="18"/>
    </w:rPr>
  </w:style>
  <w:style w:type="paragraph" w:customStyle="1" w:styleId="Style39">
    <w:name w:val="Style39"/>
    <w:basedOn w:val="Normalny"/>
    <w:rsid w:val="00C318BA"/>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andardowytekst">
    <w:name w:val="Standardowy.tekst"/>
    <w:rsid w:val="00C318BA"/>
    <w:pPr>
      <w:spacing w:after="0" w:line="240" w:lineRule="auto"/>
      <w:jc w:val="both"/>
    </w:pPr>
    <w:rPr>
      <w:rFonts w:ascii="Times New Roman" w:eastAsia="Times New Roman" w:hAnsi="Times New Roman" w:cs="Times New Roman"/>
      <w:sz w:val="20"/>
      <w:szCs w:val="20"/>
      <w:lang w:eastAsia="pl-PL"/>
    </w:rPr>
  </w:style>
  <w:style w:type="paragraph" w:customStyle="1" w:styleId="Style17">
    <w:name w:val="Style17"/>
    <w:basedOn w:val="Normalny"/>
    <w:rsid w:val="00C318BA"/>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9">
    <w:name w:val="Style29"/>
    <w:basedOn w:val="Normalny"/>
    <w:rsid w:val="00C318BA"/>
    <w:pPr>
      <w:widowControl w:val="0"/>
      <w:autoSpaceDE w:val="0"/>
      <w:autoSpaceDN w:val="0"/>
      <w:adjustRightInd w:val="0"/>
      <w:spacing w:after="0" w:line="211" w:lineRule="exact"/>
      <w:ind w:hanging="101"/>
    </w:pPr>
    <w:rPr>
      <w:rFonts w:ascii="Times New Roman" w:hAnsi="Times New Roman"/>
      <w:sz w:val="24"/>
      <w:szCs w:val="24"/>
    </w:rPr>
  </w:style>
  <w:style w:type="paragraph" w:customStyle="1" w:styleId="Style42">
    <w:name w:val="Style42"/>
    <w:basedOn w:val="Normalny"/>
    <w:rsid w:val="00C318BA"/>
    <w:pPr>
      <w:widowControl w:val="0"/>
      <w:autoSpaceDE w:val="0"/>
      <w:autoSpaceDN w:val="0"/>
      <w:adjustRightInd w:val="0"/>
      <w:spacing w:after="0" w:line="845" w:lineRule="exact"/>
    </w:pPr>
    <w:rPr>
      <w:rFonts w:ascii="Times New Roman" w:hAnsi="Times New Roman"/>
      <w:sz w:val="24"/>
      <w:szCs w:val="24"/>
    </w:rPr>
  </w:style>
  <w:style w:type="paragraph" w:customStyle="1" w:styleId="Style30">
    <w:name w:val="Style30"/>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5">
    <w:name w:val="Style5"/>
    <w:basedOn w:val="Normalny"/>
    <w:rsid w:val="00C318BA"/>
    <w:pPr>
      <w:widowControl w:val="0"/>
      <w:autoSpaceDE w:val="0"/>
      <w:autoSpaceDN w:val="0"/>
      <w:adjustRightInd w:val="0"/>
      <w:spacing w:after="0" w:line="240" w:lineRule="auto"/>
    </w:pPr>
    <w:rPr>
      <w:rFonts w:ascii="Times New Roman" w:hAnsi="Times New Roman"/>
      <w:sz w:val="24"/>
      <w:szCs w:val="24"/>
    </w:rPr>
  </w:style>
  <w:style w:type="paragraph" w:customStyle="1" w:styleId="Style41">
    <w:name w:val="Style41"/>
    <w:basedOn w:val="Normalny"/>
    <w:rsid w:val="00C318BA"/>
    <w:pPr>
      <w:widowControl w:val="0"/>
      <w:autoSpaceDE w:val="0"/>
      <w:autoSpaceDN w:val="0"/>
      <w:adjustRightInd w:val="0"/>
      <w:spacing w:after="0" w:line="240" w:lineRule="exact"/>
      <w:ind w:hanging="446"/>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59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TotalTime>
  <Pages>26</Pages>
  <Words>9548</Words>
  <Characters>57293</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Leszkowicz</dc:creator>
  <cp:keywords/>
  <dc:description/>
  <cp:lastModifiedBy>PZD</cp:lastModifiedBy>
  <cp:revision>15</cp:revision>
  <dcterms:created xsi:type="dcterms:W3CDTF">2015-01-08T07:52:00Z</dcterms:created>
  <dcterms:modified xsi:type="dcterms:W3CDTF">2018-08-17T08:54:00Z</dcterms:modified>
</cp:coreProperties>
</file>