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8BA" w:rsidRDefault="002000EC" w:rsidP="00C318BA">
      <w:pPr>
        <w:widowControl w:val="0"/>
        <w:autoSpaceDE w:val="0"/>
        <w:autoSpaceDN w:val="0"/>
        <w:adjustRightInd w:val="0"/>
        <w:spacing w:before="689" w:after="0" w:line="240" w:lineRule="auto"/>
        <w:ind w:left="2124" w:hanging="2124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D-05.03.05b</w:t>
      </w:r>
      <w:r w:rsidR="00C318B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C318BA">
        <w:rPr>
          <w:rFonts w:ascii="Times New Roman" w:hAnsi="Times New Roman"/>
          <w:b/>
          <w:bCs/>
          <w:color w:val="000000"/>
          <w:sz w:val="28"/>
          <w:szCs w:val="28"/>
        </w:rPr>
        <w:tab/>
        <w:t>NAWIERZCHNIA Z BETONU ASFALTOWEGO WARSTWA ŚCIERALNA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AC 16 S TD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  WSTĘP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1.1.  Przedmiot Szczegółowej Specyfikacji Technicznej (SST) </w:t>
      </w:r>
    </w:p>
    <w:p w:rsidR="00C318BA" w:rsidRPr="00F137CA" w:rsidRDefault="00C318BA" w:rsidP="00F137C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Przedmiotem n/n Szczegółowej Specyfikacji Technicznej są wymagania dotyczące wykonania i odbioru robót związanych z wykonywaniem w</w:t>
      </w:r>
      <w:r w:rsidR="002F3700">
        <w:rPr>
          <w:rFonts w:ascii="Times New Roman" w:hAnsi="Times New Roman"/>
          <w:color w:val="000000"/>
          <w:sz w:val="24"/>
          <w:szCs w:val="24"/>
        </w:rPr>
        <w:t>arstw konstrukcji nawierzchni z </w:t>
      </w:r>
      <w:r w:rsidRPr="00536809">
        <w:rPr>
          <w:rFonts w:ascii="Times New Roman" w:hAnsi="Times New Roman"/>
          <w:color w:val="000000"/>
          <w:sz w:val="24"/>
          <w:szCs w:val="24"/>
        </w:rPr>
        <w:t>betonu asfaltowego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 AC 16 S TD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2DCB" w:rsidRPr="00162DCB">
        <w:rPr>
          <w:rFonts w:ascii="Times New Roman" w:hAnsi="Times New Roman"/>
          <w:color w:val="000000"/>
          <w:sz w:val="24"/>
          <w:szCs w:val="24"/>
        </w:rPr>
        <w:t>w ramach zadania pn</w:t>
      </w:r>
      <w:r w:rsidR="00162DCB" w:rsidRPr="00606E10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180583" w:rsidRPr="00180583">
        <w:rPr>
          <w:rFonts w:ascii="Times New Roman" w:hAnsi="Times New Roman"/>
          <w:b/>
          <w:i/>
          <w:color w:val="000000"/>
          <w:sz w:val="24"/>
          <w:szCs w:val="24"/>
        </w:rPr>
        <w:t>Program naprawy nawierzchni ulic powiatowych w Augustowie</w:t>
      </w:r>
      <w:bookmarkStart w:id="0" w:name="_GoBack"/>
      <w:bookmarkEnd w:id="0"/>
      <w:r w:rsidR="00606E10" w:rsidRPr="006069ED">
        <w:rPr>
          <w:rFonts w:ascii="Times New Roman" w:hAnsi="Times New Roman"/>
          <w:b/>
          <w:i/>
          <w:color w:val="000000"/>
          <w:sz w:val="24"/>
          <w:szCs w:val="24"/>
        </w:rPr>
        <w:t>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1.2.  Zakres stosowania SST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Szczegółowa Specyfikacja Techniczna jest stosowana jako dokument przetargowy</w:t>
      </w:r>
      <w:r>
        <w:rPr>
          <w:rFonts w:ascii="Times New Roman" w:hAnsi="Times New Roman"/>
          <w:color w:val="000000"/>
          <w:sz w:val="24"/>
          <w:szCs w:val="24"/>
        </w:rPr>
        <w:t xml:space="preserve"> i 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kontraktowy przy zlecaniu i realizacji robót wymienionych w pkt. 1.1.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1.3.  Zakres robót objętych SST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Ustalenia zawarte w n/n Szczegółowej Specyfikacji Technicznej dotyczą zasad prowadzenia robót związanych z wykonaniem:</w:t>
      </w:r>
    </w:p>
    <w:p w:rsidR="00C318BA" w:rsidRDefault="00C318BA" w:rsidP="0034161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- warstwy 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ścieralnej z mieszanki typu AC16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="002000EC">
        <w:rPr>
          <w:rFonts w:ascii="Times New Roman" w:hAnsi="Times New Roman"/>
          <w:color w:val="000000"/>
          <w:sz w:val="24"/>
          <w:szCs w:val="24"/>
        </w:rPr>
        <w:t xml:space="preserve">TD </w:t>
      </w:r>
      <w:r w:rsidRPr="00536809">
        <w:rPr>
          <w:rFonts w:ascii="Times New Roman" w:hAnsi="Times New Roman"/>
          <w:color w:val="000000"/>
          <w:sz w:val="24"/>
          <w:szCs w:val="24"/>
        </w:rPr>
        <w:t>50/70 dla KR1</w:t>
      </w:r>
      <w:r w:rsidR="00053A0D">
        <w:rPr>
          <w:rFonts w:ascii="Times New Roman" w:hAnsi="Times New Roman"/>
          <w:color w:val="000000"/>
          <w:sz w:val="24"/>
          <w:szCs w:val="24"/>
        </w:rPr>
        <w:t>-2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UWAGA – </w:t>
      </w:r>
      <w:r>
        <w:rPr>
          <w:rFonts w:ascii="Times New Roman" w:hAnsi="Times New Roman"/>
          <w:color w:val="000000"/>
          <w:sz w:val="24"/>
          <w:szCs w:val="24"/>
        </w:rPr>
        <w:t>ustala się równoważne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 zastosowanie mieszank</w:t>
      </w:r>
      <w:r>
        <w:rPr>
          <w:rFonts w:ascii="Times New Roman" w:hAnsi="Times New Roman"/>
          <w:color w:val="000000"/>
          <w:sz w:val="24"/>
          <w:szCs w:val="24"/>
        </w:rPr>
        <w:t>i typu AC 11 S 50/70 dla KR1-2 wg D-05.03.05a</w:t>
      </w:r>
      <w:r w:rsidR="00C318BA" w:rsidRPr="00536809">
        <w:rPr>
          <w:rFonts w:ascii="Times New Roman" w:hAnsi="Times New Roman"/>
          <w:color w:val="000000"/>
          <w:sz w:val="24"/>
          <w:szCs w:val="24"/>
        </w:rPr>
        <w:t>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1.4. Określenia podstawowe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1.4.1. Beton asfaltowy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- mieszanka mineralno-asfaltowa, w której kruszywo o uziarnieniu 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głym lub nieci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głym tworzy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struktur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wzajemnie klinuj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ą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ę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1.4.2. Nawierzchnia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konstrukcja składaj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ca 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 jednej lub kilku warstw, słu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cych do przejmowania i rozkładania na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podło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 obci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ń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od ruchu pojazdów.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1.4.3. Warstwa technologiczna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konstrukcyjny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element nawierzchni układany w 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pojedynczej operacji.</w:t>
      </w:r>
    </w:p>
    <w:p w:rsidR="00C318BA" w:rsidRPr="006D5243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1.4.4. Warstwa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element konstrukcji nawierzchni zbudowany z jednego materiału, który mo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ż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e składa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ć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si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ę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 jednej lub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wielu warstw technologicznych.</w:t>
      </w:r>
    </w:p>
    <w:p w:rsidR="00C318BA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1.4.5. Warstwa ścieralna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– jest to górna warstwa nawierzchni b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ę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d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ca w bezpo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ś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rednim kontakcie z kołami pojazdów.</w:t>
      </w:r>
    </w:p>
    <w:p w:rsidR="00C318BA" w:rsidRDefault="00C318BA" w:rsidP="00C318B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Pozostałe okre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ś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lenia s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 xml:space="preserve">ą 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zgodne z obowi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zuj</w:t>
      </w:r>
      <w:r w:rsidRPr="006D5243">
        <w:rPr>
          <w:rFonts w:ascii="Times New Roman" w:eastAsia="TimesNewRoman" w:hAnsi="Times New Roman"/>
          <w:sz w:val="24"/>
          <w:szCs w:val="24"/>
          <w:lang w:eastAsia="en-US"/>
        </w:rPr>
        <w:t>ą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 xml:space="preserve">cymi,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odpowiednimi polskimi normami i </w:t>
      </w:r>
      <w:r w:rsidRPr="006D5243">
        <w:rPr>
          <w:rFonts w:ascii="Times New Roman" w:eastAsiaTheme="minorHAnsi" w:hAnsi="Times New Roman"/>
          <w:sz w:val="24"/>
          <w:szCs w:val="24"/>
          <w:lang w:eastAsia="en-US"/>
        </w:rPr>
        <w:t>definicjami podanymi w SST D.M.00.00.00 „Wymagania ogólne"</w:t>
      </w:r>
    </w:p>
    <w:p w:rsidR="002000EC" w:rsidRPr="002000EC" w:rsidRDefault="002000EC" w:rsidP="00200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Pozostałe okre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ś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lenia s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NewRoman" w:eastAsia="TimesNewRoman" w:hAnsi="Times New Roman" w:cs="TimesNewRoman"/>
          <w:sz w:val="24"/>
          <w:szCs w:val="24"/>
          <w:lang w:eastAsia="en-US"/>
        </w:rPr>
        <w:t xml:space="preserve"> 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zgodne z obowi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zuj</w:t>
      </w:r>
      <w:r w:rsidRPr="002000EC">
        <w:rPr>
          <w:rFonts w:ascii="TimesNewRoman" w:eastAsia="TimesNewRoman" w:hAnsi="Times New Roman" w:cs="TimesNewRoman" w:hint="eastAsia"/>
          <w:sz w:val="24"/>
          <w:szCs w:val="24"/>
          <w:lang w:eastAsia="en-US"/>
        </w:rPr>
        <w:t>ą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cymi, odpowiednimi polskimi normami i definicjami podanymi w SST D.M.00.00.00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„Wymagania ogólne" oraz TL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Asphalt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StB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07, ZTV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Asphalt-StB</w:t>
      </w:r>
      <w:proofErr w:type="spellEnd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 xml:space="preserve"> i TL </w:t>
      </w:r>
      <w:proofErr w:type="spellStart"/>
      <w:r w:rsidRPr="002000EC">
        <w:rPr>
          <w:rFonts w:ascii="Times New Roman" w:eastAsiaTheme="minorHAnsi" w:hAnsi="Times New Roman"/>
          <w:sz w:val="24"/>
          <w:szCs w:val="24"/>
          <w:lang w:eastAsia="en-US"/>
        </w:rPr>
        <w:t>Gestein-StB</w:t>
      </w:r>
      <w:proofErr w:type="spellEnd"/>
      <w:r w:rsidRPr="002000EC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1.5.  Wymagania ogólne dotyczące robót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Wykonawca robót jest odpowiedzialny za jakość i</w:t>
      </w:r>
      <w:r>
        <w:rPr>
          <w:rFonts w:ascii="Times New Roman" w:hAnsi="Times New Roman"/>
          <w:color w:val="000000"/>
          <w:sz w:val="24"/>
          <w:szCs w:val="24"/>
        </w:rPr>
        <w:t>ch wykonania oraz za zgodność z 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Dokumentacją Projektową, SST i poleceniami Inspektora Nadzoru.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Wymagania ogólne dotyczące robót podano w SST D.M.00.00.00 „Wymagania ogólne”.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MATERIAŁY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2.1.  Warunki ogólne stosowania materiałów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Warunki ogólne stosowania materiałów podano w SST D.</w:t>
      </w:r>
      <w:r>
        <w:rPr>
          <w:rFonts w:ascii="Times New Roman" w:hAnsi="Times New Roman"/>
          <w:color w:val="000000"/>
          <w:sz w:val="24"/>
          <w:szCs w:val="24"/>
        </w:rPr>
        <w:t>M.00.00.00 „Wymagania ogólne”.</w:t>
      </w:r>
    </w:p>
    <w:p w:rsidR="002000EC" w:rsidRDefault="002000EC" w:rsidP="002000EC">
      <w:pPr>
        <w:widowControl w:val="0"/>
        <w:autoSpaceDE w:val="0"/>
        <w:autoSpaceDN w:val="0"/>
        <w:adjustRightInd w:val="0"/>
        <w:spacing w:before="22" w:after="204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Tablica 1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>.   Materiały do betonu asfaltowego do warstwy ścieralnej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AC 16 S TD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4222"/>
      </w:tblGrid>
      <w:tr w:rsidR="002000EC" w:rsidRPr="000A364C" w:rsidTr="002000EC">
        <w:tc>
          <w:tcPr>
            <w:tcW w:w="5070" w:type="dxa"/>
            <w:vMerge w:val="restart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Materiał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Kategoria ruchu</w:t>
            </w:r>
          </w:p>
        </w:tc>
      </w:tr>
      <w:tr w:rsidR="002000EC" w:rsidRPr="000A364C" w:rsidTr="002000EC">
        <w:tc>
          <w:tcPr>
            <w:tcW w:w="5070" w:type="dxa"/>
            <w:vMerge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KR1 ÷ KR2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Mieszanka mineralno- asfaltowa o wymiarze D, [mm]</w:t>
            </w: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Lepiszcza asfaltowe </w:t>
            </w: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</w:p>
        </w:tc>
        <w:tc>
          <w:tcPr>
            <w:tcW w:w="4222" w:type="dxa"/>
          </w:tcPr>
          <w:p w:rsidR="002000EC" w:rsidRPr="00C318BA" w:rsidRDefault="002000EC" w:rsidP="00200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50/70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Kruszywa mineralne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Tablice </w:t>
            </w:r>
            <w:r>
              <w:rPr>
                <w:rFonts w:ascii="Times New Roman" w:hAnsi="Times New Roman"/>
                <w:color w:val="000000"/>
              </w:rPr>
              <w:t>2, 2a, 2b, 4</w:t>
            </w:r>
            <w:r w:rsidRPr="000A364C">
              <w:rPr>
                <w:rFonts w:ascii="Times New Roman" w:hAnsi="Times New Roman"/>
                <w:color w:val="000000"/>
              </w:rPr>
              <w:t>, WT-1 Kruszywa 2010</w:t>
            </w:r>
          </w:p>
        </w:tc>
      </w:tr>
      <w:tr w:rsidR="002000EC" w:rsidRPr="000A364C" w:rsidTr="002000EC">
        <w:tc>
          <w:tcPr>
            <w:tcW w:w="5070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Granulat asfaltowy</w:t>
            </w:r>
          </w:p>
        </w:tc>
        <w:tc>
          <w:tcPr>
            <w:tcW w:w="4222" w:type="dxa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PN-EN 13108-8</w:t>
            </w:r>
          </w:p>
        </w:tc>
      </w:tr>
      <w:tr w:rsidR="002000EC" w:rsidRPr="000A364C" w:rsidTr="002000EC">
        <w:trPr>
          <w:trHeight w:val="53"/>
        </w:trPr>
        <w:tc>
          <w:tcPr>
            <w:tcW w:w="9292" w:type="dxa"/>
            <w:gridSpan w:val="2"/>
          </w:tcPr>
          <w:p w:rsidR="002000EC" w:rsidRPr="000A364C" w:rsidRDefault="002000EC" w:rsidP="002000E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  <w:r w:rsidRPr="000A364C">
              <w:rPr>
                <w:rFonts w:ascii="Times New Roman" w:hAnsi="Times New Roman"/>
                <w:color w:val="000000"/>
              </w:rPr>
              <w:t xml:space="preserve"> na podstawie aprobat technicznych mogą być stosowane także inne lepiszcza nienormowe</w:t>
            </w:r>
          </w:p>
        </w:tc>
      </w:tr>
    </w:tbl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2.2. Kruszywo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wytworzenia mieszanki na warstwy nawierzchni z betonu asfaltowego, należy stosować kruszywa mineralne zgodne z wymaganiami PN-EN 13043 i „WT-1 Kruszywa 2010". </w:t>
      </w:r>
    </w:p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tablicach nr 2</w:t>
      </w:r>
      <w:r w:rsidR="00C318BA">
        <w:rPr>
          <w:rFonts w:ascii="Times New Roman" w:hAnsi="Times New Roman"/>
          <w:color w:val="000000"/>
          <w:sz w:val="24"/>
          <w:szCs w:val="24"/>
        </w:rPr>
        <w:t>, 2a, 2b</w:t>
      </w:r>
      <w:r w:rsidR="00C318BA" w:rsidRPr="00536809">
        <w:rPr>
          <w:rFonts w:ascii="Times New Roman" w:hAnsi="Times New Roman"/>
          <w:color w:val="000000"/>
          <w:sz w:val="24"/>
          <w:szCs w:val="24"/>
        </w:rPr>
        <w:t xml:space="preserve"> podano wymagane właściwości kruszywa naturalnego lub sztucznego stosowanego do warstwy ścieralnej z betonu asfaltowego. </w:t>
      </w:r>
    </w:p>
    <w:p w:rsidR="00C318BA" w:rsidRDefault="002000EC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410" w:hanging="1410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 w:rsidR="00C318BA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C318B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="00C318BA" w:rsidRPr="00536809">
        <w:rPr>
          <w:rFonts w:ascii="Times New Roman" w:hAnsi="Times New Roman"/>
          <w:b/>
          <w:bCs/>
          <w:color w:val="000000"/>
          <w:sz w:val="24"/>
          <w:szCs w:val="24"/>
        </w:rPr>
        <w:t>Wymagane właściwości kruszywa grubego do warstwy ścieralnej z betonu asfaltowego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AC 16 S TD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3543"/>
      </w:tblGrid>
      <w:tr w:rsidR="00C318BA" w:rsidRPr="00F51F3B" w:rsidTr="00C318BA">
        <w:trPr>
          <w:cantSplit/>
        </w:trPr>
        <w:tc>
          <w:tcPr>
            <w:tcW w:w="4395" w:type="dxa"/>
            <w:vMerge w:val="restart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  <w:trHeight w:val="53"/>
        </w:trPr>
        <w:tc>
          <w:tcPr>
            <w:tcW w:w="4395" w:type="dxa"/>
            <w:vMerge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rPr>
          <w:trHeight w:val="375"/>
        </w:trPr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933-1;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C</w:t>
            </w:r>
            <w:r w:rsidRPr="00F51F3B">
              <w:rPr>
                <w:rFonts w:ascii="Times New Roman" w:hAnsi="Times New Roman"/>
              </w:rPr>
              <w:t>85/20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uziarnienia, odchylenia nie większe niż według kategorii: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20/15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Zawartość pyłów według PN-EN 933-1; kategoria nie wyższa niż 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2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Kształt kruszywa według PN-EN 933-3 lub według PN-EN 933-4;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  <w:i/>
              </w:rPr>
              <w:t>FI</w:t>
            </w:r>
            <w:r w:rsidRPr="00F51F3B">
              <w:rPr>
                <w:rFonts w:ascii="Times New Roman" w:hAnsi="Times New Roman"/>
                <w:vertAlign w:val="subscript"/>
              </w:rPr>
              <w:t>25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lub </w:t>
            </w:r>
            <w:r w:rsidRPr="00F51F3B">
              <w:rPr>
                <w:rFonts w:ascii="Times New Roman" w:hAnsi="Times New Roman"/>
                <w:i/>
              </w:rPr>
              <w:t>SI</w:t>
            </w:r>
            <w:r w:rsidRPr="00F51F3B">
              <w:rPr>
                <w:rFonts w:ascii="Times New Roman" w:hAnsi="Times New Roman"/>
                <w:vertAlign w:val="subscript"/>
              </w:rPr>
              <w:t>25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Procentowa zawartość ziaren o powierzchni </w:t>
            </w:r>
            <w:proofErr w:type="spellStart"/>
            <w:r w:rsidRPr="00F51F3B">
              <w:rPr>
                <w:rFonts w:ascii="Times New Roman" w:hAnsi="Times New Roman"/>
              </w:rPr>
              <w:t>przekruszonej</w:t>
            </w:r>
            <w:proofErr w:type="spellEnd"/>
            <w:r w:rsidRPr="00F51F3B">
              <w:rPr>
                <w:rFonts w:ascii="Times New Roman" w:hAnsi="Times New Roman"/>
              </w:rPr>
              <w:t xml:space="preserve"> i łamanej w kruszywie grubym według PN-EN 933-5;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C</w:t>
            </w:r>
            <w:r w:rsidRPr="00F51F3B">
              <w:rPr>
                <w:rFonts w:ascii="Times New Roman" w:hAnsi="Times New Roman"/>
                <w:vertAlign w:val="subscript"/>
              </w:rPr>
              <w:t>NR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Odporność kruszywa na rozdrabnianie według normy PN-EN 1097-2, rozdział 5; badana na kruszywie o wymiarze 10/14,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F51F3B">
              <w:rPr>
                <w:rFonts w:ascii="Times New Roman" w:hAnsi="Times New Roman"/>
                <w:i/>
              </w:rPr>
              <w:t>LA</w:t>
            </w:r>
            <w:r w:rsidRPr="00F51F3B">
              <w:rPr>
                <w:rFonts w:ascii="Times New Roman" w:hAnsi="Times New Roman"/>
                <w:vertAlign w:val="subscript"/>
              </w:rPr>
              <w:t>30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Odporność na polerowanie kruszywa według PN-EN 1097-8, kategoria nie niższa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F51F3B">
              <w:rPr>
                <w:rFonts w:ascii="Times New Roman" w:hAnsi="Times New Roman"/>
                <w:i/>
              </w:rPr>
              <w:t>PSV</w:t>
            </w:r>
            <w:r w:rsidRPr="00F51F3B">
              <w:rPr>
                <w:rFonts w:ascii="Times New Roman" w:hAnsi="Times New Roman"/>
                <w:vertAlign w:val="subscript"/>
              </w:rPr>
              <w:t>NR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ziaren według PN-EN 1097-6, rozdz. 7, 8 lub 9: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nasypowa według normy PN-EN 1097-3: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Mrozoodporność według PN-EN 1367-6 badana na kruszywie o wymiarze 8/11, 11/16 lub 8/16, w 1% NaCl,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F</w:t>
            </w:r>
            <w:r w:rsidRPr="00F51F3B">
              <w:rPr>
                <w:rFonts w:ascii="Times New Roman" w:hAnsi="Times New Roman"/>
                <w:vertAlign w:val="subscript"/>
              </w:rPr>
              <w:t>NaCl</w:t>
            </w:r>
            <w:r w:rsidRPr="00F51F3B">
              <w:rPr>
                <w:rFonts w:ascii="Times New Roman" w:hAnsi="Times New Roman"/>
              </w:rPr>
              <w:t>7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„Zgorzel słoneczna” bazaltu według PN-EN 1367-3, wymagana kategoria: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SB</w:t>
            </w:r>
            <w:r w:rsidRPr="00F51F3B">
              <w:rPr>
                <w:rFonts w:ascii="Times New Roman" w:hAnsi="Times New Roman"/>
                <w:vertAlign w:val="subscript"/>
              </w:rPr>
              <w:t>LA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Skład chemiczny – uproszczony opis petrograficzny według PN-EN 932-3: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deklarowany przez producenta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Grube zanieczyszczenia lekkie, według PN-EN 1744-1 p.14.2;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lastRenderedPageBreak/>
              <w:t>Rozpad krzemianu dwuwapniowego w kruszywie z żużla wielkopiecowego chłodzonego powietrzem według PN-EN 1744-1 p.19.1: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wymagana odporność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Rozpad związków żelaza w kruszywie z żużla wielkopiecowego chłodzonego powietrzem według PN-EN 1744-1 p.19.2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wymagana odporność</w:t>
            </w:r>
          </w:p>
        </w:tc>
      </w:tr>
      <w:tr w:rsidR="00C318BA" w:rsidRPr="00F51F3B" w:rsidTr="00C318BA">
        <w:tc>
          <w:tcPr>
            <w:tcW w:w="4395" w:type="dxa"/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Stałość objętości kruszywa z żużla stalowniczego według PN-EN 1744-1, p. 19.3; kategoria nie wyższa niż:</w:t>
            </w:r>
          </w:p>
        </w:tc>
        <w:tc>
          <w:tcPr>
            <w:tcW w:w="3543" w:type="dxa"/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V</w:t>
            </w:r>
            <w:r w:rsidRPr="00F51F3B">
              <w:rPr>
                <w:rFonts w:ascii="Times New Roman" w:hAnsi="Times New Roman"/>
                <w:vertAlign w:val="subscript"/>
              </w:rPr>
              <w:t>3,5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1"/>
        <w:rPr>
          <w:rFonts w:ascii="Arial" w:hAnsi="Arial" w:cs="Arial"/>
          <w:sz w:val="24"/>
          <w:szCs w:val="24"/>
        </w:rPr>
      </w:pPr>
    </w:p>
    <w:p w:rsidR="00C318BA" w:rsidRPr="00C318BA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C318BA">
        <w:rPr>
          <w:rFonts w:ascii="Times New Roman" w:hAnsi="Times New Roman"/>
          <w:b/>
          <w:sz w:val="24"/>
          <w:szCs w:val="24"/>
        </w:rPr>
        <w:t>Tablica 2a.</w:t>
      </w:r>
      <w:r w:rsidRPr="00C318BA">
        <w:rPr>
          <w:rFonts w:ascii="Times New Roman" w:hAnsi="Times New Roman"/>
          <w:b/>
          <w:sz w:val="24"/>
          <w:szCs w:val="24"/>
        </w:rPr>
        <w:tab/>
        <w:t>Wymagane właściwości kruszywa niełamanego drobnego lub o ciągłym uziarnieniu D</w:t>
      </w:r>
      <w:r w:rsidRPr="00C318BA">
        <w:rPr>
          <w:rFonts w:ascii="Times New Roman" w:hAnsi="Times New Roman"/>
          <w:b/>
          <w:sz w:val="24"/>
          <w:szCs w:val="24"/>
        </w:rPr>
        <w:sym w:font="Symbol" w:char="F0A3"/>
      </w:r>
      <w:r w:rsidRPr="00C318BA">
        <w:rPr>
          <w:rFonts w:ascii="Times New Roman" w:hAnsi="Times New Roman"/>
          <w:b/>
          <w:sz w:val="24"/>
          <w:szCs w:val="24"/>
        </w:rPr>
        <w:t xml:space="preserve">8mm do </w:t>
      </w:r>
      <w:r w:rsidRPr="00C318BA">
        <w:rPr>
          <w:rFonts w:ascii="Times New Roman" w:hAnsi="Times New Roman"/>
          <w:b/>
          <w:bCs/>
          <w:sz w:val="24"/>
          <w:szCs w:val="24"/>
        </w:rPr>
        <w:t>warstwy ścieralnej</w:t>
      </w:r>
      <w:r w:rsidR="002000EC">
        <w:rPr>
          <w:rFonts w:ascii="Times New Roman" w:hAnsi="Times New Roman"/>
          <w:b/>
          <w:sz w:val="24"/>
          <w:szCs w:val="24"/>
        </w:rPr>
        <w:t xml:space="preserve"> z betonu asfaltowego AC 16 S TD</w:t>
      </w:r>
    </w:p>
    <w:tbl>
      <w:tblPr>
        <w:tblW w:w="81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0"/>
        <w:gridCol w:w="3780"/>
      </w:tblGrid>
      <w:tr w:rsidR="00C318BA" w:rsidRPr="00F51F3B" w:rsidTr="00C318BA">
        <w:trPr>
          <w:cantSplit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85 lub G</w:t>
            </w:r>
            <w:r w:rsidRPr="00F51F3B">
              <w:rPr>
                <w:rFonts w:ascii="Times New Roman" w:hAnsi="Times New Roman"/>
                <w:vertAlign w:val="subscript"/>
              </w:rPr>
              <w:t>A</w:t>
            </w:r>
            <w:r w:rsidRPr="00F51F3B">
              <w:rPr>
                <w:rFonts w:ascii="Times New Roman" w:hAnsi="Times New Roman"/>
              </w:rPr>
              <w:t xml:space="preserve">85 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uziarnienia; odchylenie nie większe niż według kategorii: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TC</w:t>
            </w:r>
            <w:r w:rsidRPr="00F51F3B">
              <w:rPr>
                <w:rFonts w:ascii="Times New Roman" w:hAnsi="Times New Roman"/>
              </w:rPr>
              <w:t>NR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Zawartość pyłu według PN-EN 933-1;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MB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51F3B">
              <w:rPr>
                <w:rFonts w:ascii="Times New Roman" w:hAnsi="Times New Roman"/>
                <w:i/>
              </w:rPr>
              <w:t>E</w:t>
            </w:r>
            <w:r w:rsidRPr="00F51F3B">
              <w:rPr>
                <w:rFonts w:ascii="Times New Roman" w:hAnsi="Times New Roman"/>
                <w:vertAlign w:val="subscript"/>
              </w:rPr>
              <w:t>csDeklarowana</w:t>
            </w:r>
            <w:proofErr w:type="spellEnd"/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Nasiąkliwość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Grube zanieczyszczenia lekkie, według PN-EN 1744-1 p. 14.2,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</w:tbl>
    <w:p w:rsidR="00C318BA" w:rsidRPr="00970BC7" w:rsidRDefault="00C318BA" w:rsidP="00C3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BC7">
        <w:rPr>
          <w:rFonts w:ascii="Times New Roman" w:hAnsi="Times New Roman"/>
          <w:sz w:val="24"/>
          <w:szCs w:val="24"/>
        </w:rPr>
        <w:t xml:space="preserve">a) NR – No </w:t>
      </w:r>
      <w:proofErr w:type="spellStart"/>
      <w:r w:rsidRPr="00970BC7">
        <w:rPr>
          <w:rFonts w:ascii="Times New Roman" w:hAnsi="Times New Roman"/>
          <w:sz w:val="24"/>
          <w:szCs w:val="24"/>
        </w:rPr>
        <w:t>Required</w:t>
      </w:r>
      <w:proofErr w:type="spellEnd"/>
      <w:r w:rsidRPr="00970BC7">
        <w:rPr>
          <w:rFonts w:ascii="Times New Roman" w:hAnsi="Times New Roman"/>
          <w:sz w:val="24"/>
          <w:szCs w:val="24"/>
        </w:rPr>
        <w:t xml:space="preserve"> (nie wymagane)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p w:rsidR="00C318BA" w:rsidRPr="00C318BA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b/>
          <w:sz w:val="24"/>
          <w:szCs w:val="24"/>
        </w:rPr>
      </w:pPr>
      <w:r w:rsidRPr="00C318BA">
        <w:rPr>
          <w:rFonts w:ascii="Times New Roman" w:hAnsi="Times New Roman"/>
          <w:b/>
          <w:sz w:val="24"/>
          <w:szCs w:val="24"/>
        </w:rPr>
        <w:t>Tablica 2b.</w:t>
      </w:r>
      <w:r w:rsidRPr="00C318BA">
        <w:rPr>
          <w:rFonts w:ascii="Times New Roman" w:hAnsi="Times New Roman"/>
          <w:b/>
          <w:sz w:val="24"/>
          <w:szCs w:val="24"/>
        </w:rPr>
        <w:tab/>
        <w:t>Wymagane właściwości kruszywa łamanego drobnego lub o ciągłym uziarnieniu D</w:t>
      </w:r>
      <w:r w:rsidRPr="00C318BA">
        <w:rPr>
          <w:rFonts w:ascii="Times New Roman" w:hAnsi="Times New Roman"/>
          <w:b/>
          <w:sz w:val="24"/>
          <w:szCs w:val="24"/>
        </w:rPr>
        <w:sym w:font="Symbol" w:char="F0A3"/>
      </w:r>
      <w:r w:rsidRPr="00C318BA">
        <w:rPr>
          <w:rFonts w:ascii="Times New Roman" w:hAnsi="Times New Roman"/>
          <w:b/>
          <w:sz w:val="24"/>
          <w:szCs w:val="24"/>
        </w:rPr>
        <w:t xml:space="preserve">8mm do </w:t>
      </w:r>
      <w:r w:rsidRPr="00C318BA">
        <w:rPr>
          <w:rFonts w:ascii="Times New Roman" w:hAnsi="Times New Roman"/>
          <w:b/>
          <w:bCs/>
          <w:sz w:val="24"/>
          <w:szCs w:val="24"/>
        </w:rPr>
        <w:t>warstwy ścieralnej</w:t>
      </w:r>
      <w:r w:rsidR="002000EC">
        <w:rPr>
          <w:rFonts w:ascii="Times New Roman" w:hAnsi="Times New Roman"/>
          <w:b/>
          <w:sz w:val="24"/>
          <w:szCs w:val="24"/>
        </w:rPr>
        <w:t xml:space="preserve"> z betonu asfaltowego AC 16 S TD</w:t>
      </w:r>
      <w:r w:rsidRPr="00C318BA">
        <w:rPr>
          <w:rFonts w:ascii="Times New Roman" w:hAnsi="Times New Roman"/>
          <w:b/>
          <w:sz w:val="24"/>
          <w:szCs w:val="24"/>
        </w:rPr>
        <w:t xml:space="preserve"> 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81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20"/>
        <w:gridCol w:w="3780"/>
      </w:tblGrid>
      <w:tr w:rsidR="00C318BA" w:rsidRPr="00F51F3B" w:rsidTr="00C318BA">
        <w:trPr>
          <w:cantSplit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Właściwości kruszywa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kategorii ruchu</w:t>
            </w:r>
          </w:p>
        </w:tc>
      </w:tr>
      <w:tr w:rsidR="00C318BA" w:rsidRPr="00F51F3B" w:rsidTr="00C318BA">
        <w:trPr>
          <w:cantSplit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KR1-KR2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Uziarnienie według PN-EN 933-1, wymagana kategoria: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85 lub G</w:t>
            </w:r>
            <w:r w:rsidRPr="00F51F3B">
              <w:rPr>
                <w:rFonts w:ascii="Times New Roman" w:hAnsi="Times New Roman"/>
                <w:vertAlign w:val="subscript"/>
              </w:rPr>
              <w:t>A</w:t>
            </w:r>
            <w:r w:rsidRPr="00F51F3B">
              <w:rPr>
                <w:rFonts w:ascii="Times New Roman" w:hAnsi="Times New Roman"/>
              </w:rPr>
              <w:t xml:space="preserve">85 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Tolerancja uziarnienia; odchylenie nie większe niż według kategorii: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G</w:t>
            </w:r>
            <w:r w:rsidRPr="00F51F3B">
              <w:rPr>
                <w:rFonts w:ascii="Times New Roman" w:hAnsi="Times New Roman"/>
                <w:vertAlign w:val="subscript"/>
              </w:rPr>
              <w:t>TC</w:t>
            </w:r>
            <w:r w:rsidRPr="00F51F3B">
              <w:rPr>
                <w:rFonts w:ascii="Times New Roman" w:hAnsi="Times New Roman"/>
              </w:rPr>
              <w:t>NR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Zawartość pyłu według PN-EN 933-1;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ƒ</w:t>
            </w:r>
            <w:r w:rsidRPr="00F51F3B">
              <w:rPr>
                <w:rFonts w:ascii="Times New Roman" w:hAnsi="Times New Roman"/>
                <w:vertAlign w:val="subscript"/>
              </w:rPr>
              <w:t>16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Jakość pyłu według PN-EN 933-9,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MB</w:t>
            </w:r>
            <w:r w:rsidRPr="00F51F3B">
              <w:rPr>
                <w:rFonts w:ascii="Times New Roman" w:hAnsi="Times New Roman"/>
                <w:vertAlign w:val="subscript"/>
              </w:rPr>
              <w:t>F</w:t>
            </w:r>
            <w:r w:rsidRPr="00F51F3B">
              <w:rPr>
                <w:rFonts w:ascii="Times New Roman" w:hAnsi="Times New Roman"/>
              </w:rPr>
              <w:t>10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Kanciastość kruszywa drobnego lub kruszywa 0/2 wydzielonego z kruszywa o ciągłym uziarnieniu według PN-EN 933-6, rozdz. 8, kategoria nie niższa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20" w:rsidRPr="00F51F3B" w:rsidRDefault="009B5020" w:rsidP="009B50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E</w:t>
            </w:r>
            <w:r>
              <w:rPr>
                <w:rFonts w:ascii="Times New Roman" w:hAnsi="Times New Roman"/>
                <w:vertAlign w:val="subscript"/>
              </w:rPr>
              <w:t xml:space="preserve">CS </w:t>
            </w:r>
            <w:r w:rsidRPr="00F51F3B">
              <w:rPr>
                <w:rFonts w:ascii="Times New Roman" w:hAnsi="Times New Roman"/>
                <w:vertAlign w:val="subscript"/>
              </w:rPr>
              <w:t>Deklarowana</w:t>
            </w:r>
          </w:p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Gęstość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lastRenderedPageBreak/>
              <w:t>Nasiąkliwość ziaren według PN-EN 1097-6, rozdz. 7, 8 lub 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F51F3B" w:rsidTr="00C318BA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</w:rPr>
              <w:t>Grube zanieczyszczenia lekkie, według PN-EN 1744-1 p. 14.2, kategoria nie wyższa niż: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F51F3B" w:rsidRDefault="00C318BA" w:rsidP="00C318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51F3B">
              <w:rPr>
                <w:rFonts w:ascii="Times New Roman" w:hAnsi="Times New Roman"/>
                <w:i/>
              </w:rPr>
              <w:t>m</w:t>
            </w:r>
            <w:r w:rsidRPr="00F51F3B">
              <w:rPr>
                <w:rFonts w:ascii="Times New Roman" w:hAnsi="Times New Roman"/>
                <w:vertAlign w:val="subscript"/>
              </w:rPr>
              <w:t>LPC</w:t>
            </w:r>
            <w:r w:rsidRPr="00F51F3B">
              <w:rPr>
                <w:rFonts w:ascii="Times New Roman" w:hAnsi="Times New Roman"/>
              </w:rPr>
              <w:t>0,1</w:t>
            </w:r>
          </w:p>
        </w:tc>
      </w:tr>
    </w:tbl>
    <w:p w:rsidR="00C318BA" w:rsidRPr="00970BC7" w:rsidRDefault="00C318BA" w:rsidP="00C31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0BC7">
        <w:rPr>
          <w:rFonts w:ascii="Times New Roman" w:hAnsi="Times New Roman"/>
          <w:sz w:val="24"/>
          <w:szCs w:val="24"/>
        </w:rPr>
        <w:t xml:space="preserve">a) NR – No </w:t>
      </w:r>
      <w:proofErr w:type="spellStart"/>
      <w:r w:rsidRPr="00970BC7">
        <w:rPr>
          <w:rFonts w:ascii="Times New Roman" w:hAnsi="Times New Roman"/>
          <w:sz w:val="24"/>
          <w:szCs w:val="24"/>
        </w:rPr>
        <w:t>Required</w:t>
      </w:r>
      <w:proofErr w:type="spellEnd"/>
      <w:r w:rsidRPr="00970BC7">
        <w:rPr>
          <w:rFonts w:ascii="Times New Roman" w:hAnsi="Times New Roman"/>
          <w:sz w:val="24"/>
          <w:szCs w:val="24"/>
        </w:rPr>
        <w:t xml:space="preserve"> (nie wymagane)</w:t>
      </w:r>
    </w:p>
    <w:p w:rsidR="00C318BA" w:rsidRPr="00970BC7" w:rsidRDefault="00C318BA" w:rsidP="00C318BA">
      <w:pPr>
        <w:spacing w:after="0" w:line="240" w:lineRule="auto"/>
        <w:ind w:left="1080" w:hanging="1080"/>
        <w:jc w:val="both"/>
        <w:rPr>
          <w:rFonts w:ascii="Times New Roman" w:hAnsi="Times New Roman"/>
          <w:sz w:val="24"/>
          <w:szCs w:val="24"/>
        </w:rPr>
      </w:pP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Do warstwy ścieralnej KR 1-2 dopuszcza się stosowanie kruszywa niełamanego drobnego pod warunkiem, że proporcja kruszywa łamanego do niełamanego będz</w:t>
      </w:r>
      <w:r>
        <w:rPr>
          <w:rFonts w:ascii="Times New Roman" w:hAnsi="Times New Roman"/>
          <w:color w:val="000000"/>
          <w:sz w:val="24"/>
          <w:szCs w:val="24"/>
        </w:rPr>
        <w:t>ie wynosiła co najmniej 50/50.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26"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Grysy bazaltowe nie powinny wykazywać oznak zgorzeli słonecznej i zmian natury chemicznej - wymagane badanie kruszywa pod kątem występowania zgorzeli. Badanie zgorzeli przeprowadza się metodą gotowania zgodnie z m</w:t>
      </w:r>
      <w:r>
        <w:rPr>
          <w:rFonts w:ascii="Times New Roman" w:hAnsi="Times New Roman"/>
          <w:color w:val="000000"/>
          <w:sz w:val="24"/>
          <w:szCs w:val="24"/>
        </w:rPr>
        <w:t xml:space="preserve">etodą określoną w normie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PN-EN 1367-03. Do badania zgorzeli można stosować inne metody, zaakceptowane przez Inspektora Nadzoru.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2.3. Asfalt drogowy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2.3.1.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53680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Rodzaje lepiszczy i zakres ich stosowania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Niniejsza SST uwzględnia tylko lepiszcza aktualnie p</w:t>
      </w:r>
      <w:r>
        <w:rPr>
          <w:rFonts w:ascii="Times New Roman" w:hAnsi="Times New Roman"/>
          <w:color w:val="000000"/>
          <w:sz w:val="24"/>
          <w:szCs w:val="24"/>
        </w:rPr>
        <w:t>rodukowane i dostępne w kraju.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mieszanek mineralno-asfaltowych objętych niniejszą SST </w:t>
      </w:r>
      <w:r>
        <w:rPr>
          <w:rFonts w:ascii="Times New Roman" w:hAnsi="Times New Roman"/>
          <w:color w:val="000000"/>
          <w:sz w:val="24"/>
          <w:szCs w:val="24"/>
        </w:rPr>
        <w:t xml:space="preserve">należy stosować asfalt drogowy 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50/70, spełniający wymagania podane w tablicy 3 według normy PN-EN-12591.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327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3.   Wymagania wobec asfaltów drogowych gatunku 50/70 wg PN-EN-12591 </w:t>
      </w:r>
    </w:p>
    <w:tbl>
      <w:tblPr>
        <w:tblW w:w="8505" w:type="dxa"/>
        <w:tblInd w:w="108" w:type="dxa"/>
        <w:tblLook w:val="01E0" w:firstRow="1" w:lastRow="1" w:firstColumn="1" w:lastColumn="1" w:noHBand="0" w:noVBand="0"/>
      </w:tblPr>
      <w:tblGrid>
        <w:gridCol w:w="477"/>
        <w:gridCol w:w="3786"/>
        <w:gridCol w:w="1765"/>
        <w:gridCol w:w="2477"/>
      </w:tblGrid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proofErr w:type="spellStart"/>
            <w:r w:rsidRPr="00305D44">
              <w:rPr>
                <w:rFonts w:ascii="Times New Roman" w:hAnsi="Times New Roman"/>
                <w:spacing w:val="-3"/>
              </w:rPr>
              <w:t>Lp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Parametr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Metoda badania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Wymaganie 50/70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Penetracja w temperaturze 25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C, x 0,1mm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50 – 70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mięknienia,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46 – 54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zapłonu wg </w:t>
            </w:r>
            <w:proofErr w:type="spellStart"/>
            <w:r w:rsidRPr="00305D44">
              <w:rPr>
                <w:rFonts w:ascii="Times New Roman" w:hAnsi="Times New Roman"/>
                <w:spacing w:val="-3"/>
              </w:rPr>
              <w:t>Clevelenda</w:t>
            </w:r>
            <w:proofErr w:type="spellEnd"/>
            <w:r w:rsidRPr="00305D44">
              <w:rPr>
                <w:rFonts w:ascii="Times New Roman" w:hAnsi="Times New Roman"/>
                <w:spacing w:val="-3"/>
              </w:rPr>
              <w:t xml:space="preserve">, min,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22592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230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Rozpuszczalność, min % (mm)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12592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99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5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Temperatura łamliwości </w:t>
            </w:r>
            <w:proofErr w:type="spellStart"/>
            <w:r w:rsidRPr="00305D44">
              <w:rPr>
                <w:rFonts w:ascii="Times New Roman" w:hAnsi="Times New Roman"/>
                <w:spacing w:val="-3"/>
              </w:rPr>
              <w:t>Fraassa</w:t>
            </w:r>
            <w:proofErr w:type="spellEnd"/>
            <w:r w:rsidRPr="00305D44">
              <w:rPr>
                <w:rFonts w:ascii="Times New Roman" w:hAnsi="Times New Roman"/>
                <w:spacing w:val="-3"/>
              </w:rPr>
              <w:t xml:space="preserve">,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12593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≤-8</w:t>
            </w:r>
          </w:p>
        </w:tc>
      </w:tr>
      <w:tr w:rsidR="00C318BA" w:rsidRPr="00305D44" w:rsidTr="00C318BA">
        <w:trPr>
          <w:trHeight w:val="543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Odporność na starzenie w temperaturze 163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 wg PN-EN 12607-1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6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- zmiana masy, %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12607-1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≤0,5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7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- pozostała penetracja, min %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PN-EN 1426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≥50</w:t>
            </w:r>
          </w:p>
        </w:tc>
      </w:tr>
      <w:tr w:rsidR="00C318BA" w:rsidRPr="00305D44" w:rsidTr="00C318BA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>9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both"/>
              <w:rPr>
                <w:rFonts w:ascii="Times New Roman" w:hAnsi="Times New Roman"/>
                <w:spacing w:val="-3"/>
              </w:rPr>
            </w:pPr>
            <w:r w:rsidRPr="00305D44">
              <w:rPr>
                <w:rFonts w:ascii="Times New Roman" w:hAnsi="Times New Roman"/>
                <w:spacing w:val="-3"/>
              </w:rPr>
              <w:t xml:space="preserve">- wzrost temperatury mięknienia, max </w:t>
            </w:r>
            <w:r w:rsidRPr="00305D44">
              <w:rPr>
                <w:rFonts w:ascii="Times New Roman" w:hAnsi="Times New Roman"/>
                <w:spacing w:val="-3"/>
                <w:vertAlign w:val="superscript"/>
              </w:rPr>
              <w:t>˚</w:t>
            </w:r>
            <w:r w:rsidRPr="00305D44">
              <w:rPr>
                <w:rFonts w:ascii="Times New Roman" w:hAnsi="Times New Roman"/>
                <w:spacing w:val="-3"/>
              </w:rPr>
              <w:t>C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  <w:lang w:val="de-DE"/>
              </w:rPr>
            </w:pPr>
            <w:r w:rsidRPr="00305D44">
              <w:rPr>
                <w:rFonts w:ascii="Times New Roman" w:hAnsi="Times New Roman"/>
                <w:spacing w:val="-3"/>
                <w:lang w:val="de-DE"/>
              </w:rPr>
              <w:t>PN-EN 1427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8BA" w:rsidRPr="00305D44" w:rsidRDefault="00C318BA" w:rsidP="00C318BA">
            <w:pPr>
              <w:suppressAutoHyphens/>
              <w:spacing w:after="0"/>
              <w:jc w:val="center"/>
              <w:rPr>
                <w:rFonts w:ascii="Times New Roman" w:hAnsi="Times New Roman"/>
                <w:spacing w:val="-3"/>
                <w:lang w:val="de-DE"/>
              </w:rPr>
            </w:pPr>
            <w:r w:rsidRPr="00305D44">
              <w:rPr>
                <w:rFonts w:ascii="Times New Roman" w:hAnsi="Times New Roman"/>
                <w:spacing w:val="-3"/>
                <w:lang w:val="de-DE"/>
              </w:rPr>
              <w:t>9</w:t>
            </w:r>
          </w:p>
        </w:tc>
      </w:tr>
    </w:tbl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45" w:after="0" w:line="240" w:lineRule="auto"/>
        <w:rPr>
          <w:rFonts w:ascii="Arial" w:hAnsi="Arial" w:cs="Arial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Temperatury technologiczne dotyczące wytwarzania i układania mieszanki mineralno-asfaltowej (w tym temperatury minimalna i maksymalna dla asfaltu), oraz temperatury zagęszczania próbek wg. metody Marshalla muszą być </w:t>
      </w:r>
      <w:r w:rsidR="002F3700">
        <w:rPr>
          <w:rFonts w:ascii="Times New Roman" w:hAnsi="Times New Roman"/>
          <w:color w:val="000000"/>
          <w:sz w:val="24"/>
          <w:szCs w:val="24"/>
        </w:rPr>
        <w:t>podane przez Producenta asfaltu</w:t>
      </w:r>
      <w:r w:rsidRPr="00536809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2.4. Wypełniacz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Do mieszanek mineralno-bitumicznych otaczanych na gorąco należy stosować wypełniacz zgodny z wymaganiami PN-EN 13043 i „WT-1 Kruszywa 2010".  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W tablicy nr 4 podano wymagane właściwości wypełniacza do warstwy ścieralnej z betonu asfaltowego. </w:t>
      </w:r>
    </w:p>
    <w:p w:rsidR="00C318BA" w:rsidRDefault="00C318BA" w:rsidP="002F3700">
      <w:pPr>
        <w:widowControl w:val="0"/>
        <w:autoSpaceDE w:val="0"/>
        <w:autoSpaceDN w:val="0"/>
        <w:adjustRightInd w:val="0"/>
        <w:spacing w:before="22" w:after="238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>Tablica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4.</w:t>
      </w:r>
      <w:r w:rsidR="002F3700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Wymagane właściwości wypełniacza do warstwy ścieralnej z betonu asfaltowego </w:t>
      </w:r>
    </w:p>
    <w:tbl>
      <w:tblPr>
        <w:tblW w:w="917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4214"/>
      </w:tblGrid>
      <w:tr w:rsidR="00C318BA" w:rsidRPr="00305D44" w:rsidTr="00C318BA">
        <w:trPr>
          <w:cantSplit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lastRenderedPageBreak/>
              <w:t>Właściwości wypełniacza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 xml:space="preserve">Wymagania w zależności od </w:t>
            </w:r>
          </w:p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kategorii ruchu</w:t>
            </w:r>
          </w:p>
        </w:tc>
      </w:tr>
      <w:tr w:rsidR="00C318BA" w:rsidRPr="00305D44" w:rsidTr="00C318BA">
        <w:trPr>
          <w:cantSplit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KR1÷KR2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Uziarnienie</w:t>
            </w:r>
            <w:r w:rsidRPr="00305D44">
              <w:rPr>
                <w:rFonts w:ascii="Times New Roman" w:hAnsi="Times New Roman"/>
                <w:i/>
              </w:rPr>
              <w:t>*</w:t>
            </w:r>
            <w:r w:rsidRPr="00305D44">
              <w:rPr>
                <w:rFonts w:ascii="Times New Roman" w:hAnsi="Times New Roman"/>
              </w:rPr>
              <w:t xml:space="preserve"> według PN-EN 933-10;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zgodne z tablicą 24 w PN-EN 13043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Jakość pyłów według PN-EN 933-9, kategoria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vertAlign w:val="subscript"/>
              </w:rPr>
            </w:pPr>
            <w:r w:rsidRPr="00305D44">
              <w:rPr>
                <w:rFonts w:ascii="Times New Roman" w:hAnsi="Times New Roman"/>
                <w:i/>
              </w:rPr>
              <w:t>MB</w:t>
            </w:r>
            <w:r w:rsidRPr="00305D44">
              <w:rPr>
                <w:rFonts w:ascii="Times New Roman" w:hAnsi="Times New Roman"/>
                <w:vertAlign w:val="subscript"/>
              </w:rPr>
              <w:t>F</w:t>
            </w:r>
            <w:r w:rsidRPr="00305D44">
              <w:rPr>
                <w:rFonts w:ascii="Times New Roman" w:hAnsi="Times New Roman"/>
              </w:rPr>
              <w:t>10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wody według PN-EN 1097-5,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1 %(m/m)</w:t>
            </w:r>
          </w:p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Gęstość ziaren według PN-EN 1097-7: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deklarowana przez producenta</w:t>
            </w:r>
          </w:p>
        </w:tc>
      </w:tr>
      <w:tr w:rsidR="00C318BA" w:rsidRPr="00305D44" w:rsidTr="002F3700">
        <w:trPr>
          <w:trHeight w:val="7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Wolne przestrzenie w suchym zagęszczonym wypełniaczu według PN-EN 1097-4,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V</w:t>
            </w:r>
            <w:r w:rsidRPr="00305D44">
              <w:rPr>
                <w:rFonts w:ascii="Times New Roman" w:hAnsi="Times New Roman"/>
                <w:vertAlign w:val="subscript"/>
              </w:rPr>
              <w:t>28/45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Przyrost temperatury mięknienia według PN-EN 13179-1,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∆</w:t>
            </w:r>
            <w:r w:rsidRPr="00305D44">
              <w:rPr>
                <w:rFonts w:ascii="Times New Roman" w:hAnsi="Times New Roman"/>
                <w:vertAlign w:val="subscript"/>
              </w:rPr>
              <w:t>R&amp;B</w:t>
            </w:r>
            <w:r w:rsidRPr="00305D44">
              <w:rPr>
                <w:rFonts w:ascii="Times New Roman" w:hAnsi="Times New Roman"/>
              </w:rPr>
              <w:t>8/25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Rozpuszczalność w wodzie według PN-EN 1744-1, kategoria nie wyższa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WS</w:t>
            </w:r>
            <w:r w:rsidRPr="00305D44">
              <w:rPr>
                <w:rFonts w:ascii="Times New Roman" w:hAnsi="Times New Roman"/>
                <w:vertAlign w:val="subscript"/>
              </w:rPr>
              <w:t>10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CaCO</w:t>
            </w:r>
            <w:r w:rsidRPr="00305D44">
              <w:rPr>
                <w:rFonts w:ascii="Times New Roman" w:hAnsi="Times New Roman"/>
                <w:vertAlign w:val="subscript"/>
              </w:rPr>
              <w:t>3</w:t>
            </w:r>
            <w:r w:rsidRPr="00305D44">
              <w:rPr>
                <w:rFonts w:ascii="Times New Roman" w:hAnsi="Times New Roman"/>
              </w:rPr>
              <w:t xml:space="preserve"> w wypełniaczu wapiennym według PN-EN 196-21, kategoria nie niższa niż: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  <w:i/>
              </w:rPr>
              <w:t>CC</w:t>
            </w:r>
            <w:r w:rsidRPr="00305D44">
              <w:rPr>
                <w:rFonts w:ascii="Times New Roman" w:hAnsi="Times New Roman"/>
                <w:vertAlign w:val="subscript"/>
              </w:rPr>
              <w:t>70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Zawartość wodorotlenku wapnia w wypełniaczu mieszanym,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305D44">
              <w:rPr>
                <w:rFonts w:ascii="Times New Roman" w:hAnsi="Times New Roman"/>
                <w:i/>
              </w:rPr>
              <w:t>K</w:t>
            </w:r>
            <w:r w:rsidRPr="00305D44">
              <w:rPr>
                <w:rFonts w:ascii="Times New Roman" w:hAnsi="Times New Roman"/>
                <w:vertAlign w:val="subscript"/>
              </w:rPr>
              <w:t>a Deklarowana</w:t>
            </w:r>
          </w:p>
        </w:tc>
      </w:tr>
      <w:tr w:rsidR="00C318BA" w:rsidRPr="00305D44" w:rsidTr="00C318B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rPr>
                <w:rFonts w:ascii="Times New Roman" w:hAnsi="Times New Roman"/>
              </w:rPr>
            </w:pPr>
            <w:r w:rsidRPr="00305D44">
              <w:rPr>
                <w:rFonts w:ascii="Times New Roman" w:hAnsi="Times New Roman"/>
              </w:rPr>
              <w:t>„Liczba asfaltowa” według PN-EN 13179-2, wymagana kategoria:</w:t>
            </w:r>
          </w:p>
        </w:tc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05D44" w:rsidRDefault="00C318BA" w:rsidP="00C318BA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proofErr w:type="spellStart"/>
            <w:r w:rsidRPr="00305D44">
              <w:rPr>
                <w:rFonts w:ascii="Times New Roman" w:hAnsi="Times New Roman"/>
                <w:i/>
              </w:rPr>
              <w:t>BN</w:t>
            </w:r>
            <w:r w:rsidRPr="00305D44">
              <w:rPr>
                <w:rFonts w:ascii="Times New Roman" w:hAnsi="Times New Roman"/>
                <w:vertAlign w:val="subscript"/>
              </w:rPr>
              <w:t>Deklarowana</w:t>
            </w:r>
            <w:proofErr w:type="spellEnd"/>
          </w:p>
        </w:tc>
      </w:tr>
    </w:tbl>
    <w:p w:rsidR="00C318BA" w:rsidRPr="00536809" w:rsidRDefault="002000EC" w:rsidP="00C318BA">
      <w:pPr>
        <w:widowControl w:val="0"/>
        <w:autoSpaceDE w:val="0"/>
        <w:autoSpaceDN w:val="0"/>
        <w:adjustRightInd w:val="0"/>
        <w:spacing w:before="33"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Theme="minorHAnsi" w:hAnsi="Times New Roman"/>
          <w:i/>
          <w:iCs/>
          <w:sz w:val="20"/>
          <w:szCs w:val="20"/>
          <w:lang w:eastAsia="en-US"/>
        </w:rPr>
        <w:t>*) Dotyczy tylko wypełniacza dodanego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>Zawartość węglanu wapnia CaCO3 w skale stanowiącej surowiec do produkcji wypełniacza powinna być nie mniejsza niż 70%.</w:t>
      </w:r>
    </w:p>
    <w:p w:rsidR="00C318BA" w:rsidRPr="00536809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b/>
          <w:bCs/>
          <w:color w:val="000000"/>
          <w:sz w:val="24"/>
          <w:szCs w:val="24"/>
        </w:rPr>
        <w:t xml:space="preserve">2.5. Środek adhezyjny </w:t>
      </w:r>
    </w:p>
    <w:p w:rsidR="00C318BA" w:rsidRPr="00536809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Środek adhezyjny i jego ilość powinny być dobrane do zastosowanego kruszywa mineralnego i asfaltu. Ocenę przyczepności należy określić na podstawie badania według PN-EN 12697-11 metoda A po 6h obracania, stosując kruszywo 8/11 jako podstawowe (dopuszcza się inne wymiary w przypadku braku wymiaru podstawowego). Przyczepność lepiszcza do kruszywa powinna wynosić co najmniej 80 %. </w:t>
      </w:r>
    </w:p>
    <w:p w:rsidR="00C318BA" w:rsidRPr="00536809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36809">
        <w:rPr>
          <w:rFonts w:ascii="Times New Roman" w:hAnsi="Times New Roman"/>
          <w:color w:val="000000"/>
          <w:sz w:val="24"/>
          <w:szCs w:val="24"/>
        </w:rPr>
        <w:t xml:space="preserve">Należy stosować jedynie te środki adhezyjne, które posiadają odpowiedni dokument dopuszczający do stosowania w budownictwie drogowym, wydany przez Instytut Badawczy Dróg i Mostów lub inną notyfikowaną jednostkę. Wytwórnia mieszanek mineralno-bitumicznych powinna być wyposażona w automatyczny system dozowania środka adhezyjnego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2.6. Dostawy materiałów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Za dostawy materiałów odpowiedzialny jest Wykonawca robót zgodnie z ustaleniami określonymi w SST D-M-00.00.00 „Wymagania ogólne".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36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Do obowiązku Wykonawcy należy takie zorganizowanie dostaw materiałów do wytwarzania mieszanki, aby zapewnić nieprzerwaną pracę otaczarki w trakcie wykonywania dziennej działki roboczej. 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Każda dostawa asfaltu, kruszywa i wypełniacza musi być zaopatrzona w deklarację zgodności o treści według PN-EN-45014, wydaną przez dostawcę. </w:t>
      </w:r>
    </w:p>
    <w:p w:rsidR="004D21F5" w:rsidRPr="004D21F5" w:rsidRDefault="004D21F5" w:rsidP="004D21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D21F5">
        <w:rPr>
          <w:rFonts w:ascii="Times New Roman" w:hAnsi="Times New Roman"/>
          <w:b/>
          <w:bCs/>
          <w:color w:val="000000"/>
          <w:sz w:val="24"/>
          <w:szCs w:val="24"/>
        </w:rPr>
        <w:t>2.7 Stabilizator mastyksu</w:t>
      </w:r>
    </w:p>
    <w:p w:rsidR="004D21F5" w:rsidRDefault="004D21F5" w:rsidP="004D21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D21F5">
        <w:rPr>
          <w:rFonts w:ascii="Times New Roman" w:hAnsi="Times New Roman"/>
          <w:color w:val="000000"/>
          <w:sz w:val="24"/>
          <w:szCs w:val="24"/>
        </w:rPr>
        <w:t>W przypadku gdy to konieczne nale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4D21F5">
        <w:rPr>
          <w:rFonts w:ascii="Times New Roman" w:hAnsi="Times New Roman"/>
          <w:color w:val="000000"/>
          <w:sz w:val="24"/>
          <w:szCs w:val="24"/>
        </w:rPr>
        <w:t>y stosowa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4D21F5">
        <w:rPr>
          <w:rFonts w:ascii="Times New Roman" w:hAnsi="Times New Roman"/>
          <w:color w:val="000000"/>
          <w:sz w:val="24"/>
          <w:szCs w:val="24"/>
        </w:rPr>
        <w:t xml:space="preserve"> stabilizator mastyksu w postaci włókien celulozowych w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D21F5">
        <w:rPr>
          <w:rFonts w:ascii="Times New Roman" w:hAnsi="Times New Roman"/>
          <w:color w:val="000000"/>
          <w:sz w:val="24"/>
          <w:szCs w:val="24"/>
        </w:rPr>
        <w:t>ilo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4D21F5">
        <w:rPr>
          <w:rFonts w:ascii="Times New Roman" w:hAnsi="Times New Roman"/>
          <w:color w:val="000000"/>
          <w:sz w:val="24"/>
          <w:szCs w:val="24"/>
        </w:rPr>
        <w:t>ci nie mniejszej ni</w:t>
      </w:r>
      <w:r w:rsidRPr="004D21F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4D21F5">
        <w:rPr>
          <w:rFonts w:ascii="Times New Roman" w:hAnsi="Times New Roman"/>
          <w:color w:val="000000"/>
          <w:sz w:val="24"/>
          <w:szCs w:val="24"/>
        </w:rPr>
        <w:t xml:space="preserve"> 0,3% w stosunku do MMA</w:t>
      </w:r>
    </w:p>
    <w:p w:rsidR="004D21F5" w:rsidRDefault="004D21F5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3.  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SPRZĘT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3.1.  Wymagania ogólne dotyczące sprzętu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Wymagania ogólne dotyczące sprzętu podano w SST D.M.00.00.00 „Wymagania ogólne”.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3.2.  Sprzęt do wykonania nawierzchni z betonu asfaltowego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Używany sprzęt powinien być zgodny z ofertą Wykonawcy i warunkami określonymi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 w SST D-M-00.00.00. „Wymagania Ogólne".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Wytwórnia lub wytwórnie mieszanek mineralno-bitumicznych powinny posiadać certyfikat zakładowej kontroli produkcji wydany przez jednostkę certyfikującą, być w pełni zautomatyzowane, z rejestrem komputerowym dającym możliwość kontroli w każdym etapie cyklu technologicznego, zapewniające ciągłą produkcję i dostawę MMA na budowę.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Wszystkie urządzenia pomiarowe powinny posiadać aktualne świadectwo uwierzytelnienia.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Wykonawca ma obowiązek przedstawić Inspektorowi Nadzoru świadectwo dopuszczenia wytwórni do produkcji wydane przez Inspekcję Sanitarną i władze ochrony środowiska.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Układarka mechaniczna o wydajności skorelo</w:t>
      </w:r>
      <w:r>
        <w:rPr>
          <w:rFonts w:ascii="Times New Roman" w:hAnsi="Times New Roman"/>
          <w:color w:val="000000"/>
          <w:sz w:val="24"/>
          <w:szCs w:val="24"/>
        </w:rPr>
        <w:t>wanej z wydajnością wytwórni, z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automatycznym sterowaniem, pozwalającym na ułożenie warstwy z założoną grubością oraz szerokością, oraz z podgrzewaną płytą wibracyjną do wstępnego zagęszczania. Walce stalowe gładkie z wibracją, średnie i ciężkie. Walce ogumione ciężkie. Cysterna na wodę. Sprzęt drobny pomocniczy.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  TRANSPORT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4.1.  Wymagania ogólne dotyczące transportu </w:t>
      </w:r>
    </w:p>
    <w:p w:rsidR="00C318BA" w:rsidRPr="005A12B6" w:rsidRDefault="00C318BA" w:rsidP="002F370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Wymagania ogólne dotyczące transportu podano w SST D</w:t>
      </w:r>
      <w:r>
        <w:rPr>
          <w:rFonts w:ascii="Times New Roman" w:hAnsi="Times New Roman"/>
          <w:color w:val="000000"/>
          <w:sz w:val="24"/>
          <w:szCs w:val="24"/>
        </w:rPr>
        <w:t>.M.00.00.00 „Wymagania ogólne”.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4.2.  Transport materiałów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Transport poszczególnych asortymentów materiałów</w:t>
      </w:r>
      <w:r>
        <w:rPr>
          <w:rFonts w:ascii="Times New Roman" w:hAnsi="Times New Roman"/>
          <w:color w:val="000000"/>
          <w:sz w:val="24"/>
          <w:szCs w:val="24"/>
        </w:rPr>
        <w:t xml:space="preserve"> powinien odbywać się zgodnie z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wymogami, zawartymi w rozdziałach niniejszej SST.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4.2.1. Asfalt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Asfalt należy przewozić zgodnie z zasadami podanymi w PN-C-04024.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Asfalt należy przewozić izolowanymi termicznie cysternami, wyposażonymi w instalacje umożliwiające podłączenie cystern do urządzeń grzewczych lub wyposażonymi we własne urządzenia grzewcze.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4.2.2. Wypełniacz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Wypełniacz luzem należy przewozić w cysternach przystosowanych do przewozu materiałów sypkich, umożliwiających rozładunek pneumatyczny.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4.2.3. Kruszywo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Kruszywo można przewozić dowolnymi środkami transportu, w warunkach zabezpieczających je przed zanieczyszczeniem, zmieszaniem z innymi asortymentami kruszywa lub jego frakcjami i nadmiernym zawilgoceniem.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4.2.4. Mieszanka betonu asfaltowego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Do transportu mieszanki przewiduje się samochody  samowyładowcze posiadające pokrowce brezentowe zapewniające utrzymanie odpowiedniej temperatury transportowanej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Ładowność i ilość środków transportowych powinna być tak dobrana aby zapewnić ciągłą pracę układarki a jednocześnie nie dopuścić do zbyt długiego</w:t>
      </w:r>
      <w:r w:rsidR="002F3700">
        <w:rPr>
          <w:rFonts w:ascii="Times New Roman" w:hAnsi="Times New Roman"/>
          <w:color w:val="000000"/>
          <w:sz w:val="24"/>
          <w:szCs w:val="24"/>
        </w:rPr>
        <w:t xml:space="preserve"> przestoju przed wyładowaniem i </w:t>
      </w:r>
      <w:r w:rsidRPr="005A12B6">
        <w:rPr>
          <w:rFonts w:ascii="Times New Roman" w:hAnsi="Times New Roman"/>
          <w:color w:val="000000"/>
          <w:sz w:val="24"/>
          <w:szCs w:val="24"/>
        </w:rPr>
        <w:t>wbudowaniem mieszan</w:t>
      </w:r>
      <w:r>
        <w:rPr>
          <w:rFonts w:ascii="Times New Roman" w:hAnsi="Times New Roman"/>
          <w:color w:val="000000"/>
          <w:sz w:val="24"/>
          <w:szCs w:val="24"/>
        </w:rPr>
        <w:t>ki asfaltowej.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Transport powinien być zorganizowany w taki sposób aby nie dopuścić do spadków </w:t>
      </w:r>
      <w:r w:rsidRPr="005A12B6">
        <w:rPr>
          <w:rFonts w:ascii="Times New Roman" w:hAnsi="Times New Roman"/>
          <w:color w:val="000000"/>
          <w:sz w:val="24"/>
          <w:szCs w:val="24"/>
        </w:rPr>
        <w:lastRenderedPageBreak/>
        <w:t xml:space="preserve">temperatury przewożonej mieszanki z wytwórni do miejsca wbudowania poniżej </w:t>
      </w:r>
      <w:r>
        <w:rPr>
          <w:rFonts w:ascii="Times New Roman" w:hAnsi="Times New Roman"/>
          <w:color w:val="000000"/>
          <w:sz w:val="24"/>
          <w:szCs w:val="24"/>
        </w:rPr>
        <w:t>wartości dopuszczalnych określonych w tablicy 9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Powierzchnia wewnętrzna skrzyni samochodów przed załadunkiem musi być spryskana środkami zapobiegającymi przyklejaniu się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Skrzynie samochodów wywrotek muszą być dostosowane do współpracy z układarką w czasie rozładunku, kiedy układarką pcha przed sobą samochód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  WYKONANIE ROBÓT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5.1.  Ogólne zasady wykonywania robót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Ogólne zasady wykonywania robót podano w SST D.M.00.00.00 „Wymagania ogólne”.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5.2.  Projektowanie mieszanki mineralno-asfaltowej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Receptę MMA należy wykonać przed rozpoczęciem produkcji mieszanki oraz przy każdej zmianie dostawcy lub złoża materiału jak również po stwierdzeniu w trakcie badań kontrolnych zmiany cech produkowanej mieszanki.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Projektowanie składu betonu asfaltowego i właściwości zaprojektowanej mieszanki mineralno-asfaltowej należy wykonać zgodnie z „WT-2 Nawierzchnie asfaltowe 2010".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Jeżeli jest stosowana mieszanka kruszywa drobnego niełamanego i łamanego, to należy przyjąć proporcję kruszywa łamanego do niełamanego co najmniej 50/50.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Gęstość mieszanki kruszyw należy wyznaczać ze wzoru: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5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noProof/>
          <w:sz w:val="24"/>
          <w:szCs w:val="24"/>
        </w:rPr>
        <w:drawing>
          <wp:anchor distT="0" distB="0" distL="3" distR="141972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129540</wp:posOffset>
            </wp:positionV>
            <wp:extent cx="5788025" cy="1566545"/>
            <wp:effectExtent l="0" t="0" r="3175" b="0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566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A12B6">
        <w:rPr>
          <w:rFonts w:ascii="Times New Roman" w:hAnsi="Times New Roman"/>
          <w:color w:val="000000"/>
          <w:sz w:val="24"/>
          <w:szCs w:val="24"/>
        </w:rPr>
        <w:t>Minimalna zawartość lepiszcza asfaltowego, jest to najmniejsza ilość lepiszcza rozpuszczalnego i nierozpuszczalnego, określona dla danego typu mieszanki mineralno-asfaltowej, przy założonej gęstości mieszanki mineralnej 2,650 Mg/m. Jeżeli stosowana mieszanka mineralna ma inna gęstość, to do wyznaczenia minimalnej zawartości lepiszcza podana wartość nal</w:t>
      </w:r>
      <w:r>
        <w:rPr>
          <w:rFonts w:ascii="Times New Roman" w:hAnsi="Times New Roman"/>
          <w:color w:val="000000"/>
          <w:sz w:val="24"/>
          <w:szCs w:val="24"/>
        </w:rPr>
        <w:t>eży pomnożyć przez współczynnik α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wg równania: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955343" cy="51658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388" cy="516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>Minimalna zawartość lepiszcza asfaltowego odzyskanego w ekstrakcji – jest to lepiszcze rozpuszczalne (tworzące błonkę lepiszcza na ziarnach kruszywa) w projektowanej mieszance mineralno-asfaltowej (recepcie), nie uwzględniająca lepiszcza zaabsorbowanego przez kruszywo. W badaniu typu należy określić w ekstrakcji lepiszcza z mieszanki mineralno-asfaltowej procentową il</w:t>
      </w:r>
      <w:r w:rsidR="00CF64B3">
        <w:rPr>
          <w:rFonts w:ascii="Times New Roman" w:hAnsi="Times New Roman"/>
          <w:color w:val="000000"/>
          <w:sz w:val="24"/>
          <w:szCs w:val="24"/>
        </w:rPr>
        <w:t>ość lepiszcza rozpuszczalnego i 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nierozpuszczalnego (absorbowanego przez pory kruszywa mieszanki mineralnej) i podać w sprawozdaniu badania typu. W recepcie roboczej mieszanki mineralno-asfaltowej należy podawać zawartość lepiszcza jako sumę lepiszcza rozpuszczalnego i nierozpuszczalnego (lepiszcze dodane).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Temperatury zagęszczania próbek w zależności od rodzaju asfaltu powinny wynosić: </w:t>
      </w:r>
    </w:p>
    <w:p w:rsidR="00C318BA" w:rsidRPr="003A40BA" w:rsidRDefault="00C318BA" w:rsidP="00C318BA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before="39" w:after="0" w:line="240" w:lineRule="auto"/>
        <w:rPr>
          <w:rFonts w:ascii="Arial" w:hAnsi="Arial" w:cs="Arial"/>
          <w:sz w:val="24"/>
          <w:szCs w:val="24"/>
        </w:rPr>
      </w:pPr>
      <w:r w:rsidRPr="003A40BA">
        <w:rPr>
          <w:rFonts w:ascii="Times New Roman" w:hAnsi="Times New Roman"/>
          <w:color w:val="000000"/>
          <w:sz w:val="24"/>
          <w:szCs w:val="24"/>
        </w:rPr>
        <w:t>35/50, 50/70 lub 70/100</w:t>
      </w:r>
      <w:r w:rsidRPr="003A40BA">
        <w:rPr>
          <w:rFonts w:ascii="Times New Roman" w:hAnsi="Times New Roman"/>
          <w:color w:val="000000"/>
          <w:sz w:val="24"/>
          <w:szCs w:val="24"/>
        </w:rPr>
        <w:tab/>
      </w:r>
      <w:r w:rsidRPr="003A40BA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A40BA">
        <w:rPr>
          <w:rFonts w:ascii="Times New Roman" w:hAnsi="Times New Roman"/>
          <w:color w:val="000000"/>
          <w:sz w:val="24"/>
          <w:szCs w:val="24"/>
        </w:rPr>
        <w:t>140</w:t>
      </w:r>
      <w:r w:rsidRPr="003A40BA">
        <w:rPr>
          <w:rFonts w:ascii="Symbol" w:hAnsi="Symbol" w:cs="Symbol"/>
          <w:color w:val="000000"/>
          <w:sz w:val="24"/>
          <w:szCs w:val="24"/>
        </w:rPr>
        <w:t></w:t>
      </w:r>
      <w:r w:rsidRPr="003A40BA">
        <w:rPr>
          <w:rFonts w:ascii="Symbol" w:hAnsi="Symbol" w:cs="Symbol"/>
          <w:color w:val="000000"/>
          <w:sz w:val="24"/>
          <w:szCs w:val="24"/>
        </w:rPr>
        <w:t></w:t>
      </w:r>
      <w:r w:rsidRPr="003A40BA">
        <w:rPr>
          <w:rFonts w:ascii="Times New Roman" w:hAnsi="Times New Roman"/>
          <w:color w:val="000000"/>
          <w:sz w:val="24"/>
          <w:szCs w:val="24"/>
        </w:rPr>
        <w:t>5</w:t>
      </w:r>
      <w:r w:rsidRPr="003A40BA">
        <w:rPr>
          <w:rFonts w:ascii="Symbol" w:hAnsi="Symbol" w:cs="Symbol"/>
          <w:color w:val="000000"/>
          <w:sz w:val="24"/>
          <w:szCs w:val="24"/>
        </w:rPr>
        <w:t></w:t>
      </w:r>
      <w:r>
        <w:rPr>
          <w:rFonts w:ascii="Times New Roman" w:hAnsi="Times New Roman"/>
          <w:color w:val="000000"/>
          <w:sz w:val="24"/>
          <w:szCs w:val="24"/>
        </w:rPr>
        <w:t>C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9"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19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lastRenderedPageBreak/>
        <w:t xml:space="preserve">Do betonu asfaltowego do warstwy ścieralnej </w:t>
      </w:r>
      <w:r w:rsidR="004D21F5">
        <w:rPr>
          <w:rFonts w:ascii="Times New Roman" w:hAnsi="Times New Roman"/>
          <w:color w:val="000000"/>
          <w:sz w:val="24"/>
          <w:szCs w:val="24"/>
        </w:rPr>
        <w:t xml:space="preserve">z AC 16 S TD </w:t>
      </w:r>
      <w:r w:rsidRPr="005A12B6">
        <w:rPr>
          <w:rFonts w:ascii="Times New Roman" w:hAnsi="Times New Roman"/>
          <w:color w:val="000000"/>
          <w:sz w:val="24"/>
          <w:szCs w:val="24"/>
        </w:rPr>
        <w:t xml:space="preserve">należy stosować kruszywa i lepiszcza podane w tablicy 5.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204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>Tablica 5.   Materiały do betonu asfaltowego do warstwy ścieralnej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0"/>
        <w:gridCol w:w="4222"/>
      </w:tblGrid>
      <w:tr w:rsidR="00C318BA" w:rsidRPr="000A364C" w:rsidTr="00C318BA">
        <w:tc>
          <w:tcPr>
            <w:tcW w:w="5070" w:type="dxa"/>
            <w:vMerge w:val="restart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Materiał</w:t>
            </w:r>
          </w:p>
        </w:tc>
        <w:tc>
          <w:tcPr>
            <w:tcW w:w="4222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Kategoria ruchu</w:t>
            </w:r>
          </w:p>
        </w:tc>
      </w:tr>
      <w:tr w:rsidR="00C318BA" w:rsidRPr="000A364C" w:rsidTr="00C318BA">
        <w:tc>
          <w:tcPr>
            <w:tcW w:w="5070" w:type="dxa"/>
            <w:vMerge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KR1 ÷ KR2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Mieszanka mineralno- asfaltowa o wymiarze D, [mm]</w:t>
            </w: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</w:t>
            </w:r>
            <w:r w:rsidR="004D21F5">
              <w:rPr>
                <w:rFonts w:ascii="Times New Roman" w:hAnsi="Times New Roman"/>
                <w:bCs/>
                <w:color w:val="000000"/>
              </w:rPr>
              <w:t>6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 xml:space="preserve">Lepiszcza asfaltowe </w:t>
            </w: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</w:p>
        </w:tc>
        <w:tc>
          <w:tcPr>
            <w:tcW w:w="4222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50/70</w:t>
            </w:r>
            <w:r w:rsidR="004D21F5">
              <w:rPr>
                <w:rFonts w:ascii="Times New Roman" w:hAnsi="Times New Roman"/>
                <w:bCs/>
                <w:color w:val="000000"/>
              </w:rPr>
              <w:t xml:space="preserve"> - tablica 3</w:t>
            </w:r>
          </w:p>
        </w:tc>
      </w:tr>
      <w:tr w:rsidR="00C318BA" w:rsidRPr="000A364C" w:rsidTr="00C318BA">
        <w:tc>
          <w:tcPr>
            <w:tcW w:w="5070" w:type="dxa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</w:rPr>
              <w:t>Kruszywa mineralne</w:t>
            </w:r>
          </w:p>
        </w:tc>
        <w:tc>
          <w:tcPr>
            <w:tcW w:w="4222" w:type="dxa"/>
          </w:tcPr>
          <w:p w:rsidR="00C318BA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Tablice 2, 2a, 2b, 4</w:t>
            </w:r>
            <w:r w:rsidR="00C318BA" w:rsidRPr="000A364C">
              <w:rPr>
                <w:rFonts w:ascii="Times New Roman" w:hAnsi="Times New Roman"/>
                <w:color w:val="000000"/>
              </w:rPr>
              <w:t>, WT-1 Kruszywa 2010</w:t>
            </w:r>
          </w:p>
        </w:tc>
      </w:tr>
      <w:tr w:rsidR="004D21F5" w:rsidRPr="000A364C" w:rsidTr="00C318BA">
        <w:tc>
          <w:tcPr>
            <w:tcW w:w="5070" w:type="dxa"/>
          </w:tcPr>
          <w:p w:rsidR="004D21F5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Granulat asfaltowy</w:t>
            </w:r>
          </w:p>
        </w:tc>
        <w:tc>
          <w:tcPr>
            <w:tcW w:w="4222" w:type="dxa"/>
          </w:tcPr>
          <w:p w:rsidR="004D21F5" w:rsidRPr="000A364C" w:rsidRDefault="004D21F5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Wg PN-EN 13108-8</w:t>
            </w:r>
          </w:p>
        </w:tc>
      </w:tr>
      <w:tr w:rsidR="00C318BA" w:rsidRPr="000A364C" w:rsidTr="00C318BA">
        <w:trPr>
          <w:trHeight w:val="53"/>
        </w:trPr>
        <w:tc>
          <w:tcPr>
            <w:tcW w:w="9292" w:type="dxa"/>
            <w:gridSpan w:val="2"/>
          </w:tcPr>
          <w:p w:rsidR="00C318BA" w:rsidRPr="000A364C" w:rsidRDefault="00C318BA" w:rsidP="00C318B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</w:rPr>
            </w:pPr>
            <w:r w:rsidRPr="000A364C">
              <w:rPr>
                <w:rFonts w:ascii="Times New Roman" w:hAnsi="Times New Roman"/>
                <w:color w:val="000000"/>
                <w:position w:val="10"/>
              </w:rPr>
              <w:t>a)</w:t>
            </w:r>
            <w:r w:rsidRPr="000A364C">
              <w:rPr>
                <w:rFonts w:ascii="Times New Roman" w:hAnsi="Times New Roman"/>
                <w:color w:val="000000"/>
              </w:rPr>
              <w:t xml:space="preserve"> na podstawie aprobat technicznych mogą być stosowane także inne lepiszcza nienormowe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5.2.1. Projektowanie mieszanki mineralnej </w:t>
      </w:r>
    </w:p>
    <w:p w:rsidR="00C318BA" w:rsidRPr="005A12B6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5A12B6">
        <w:rPr>
          <w:rFonts w:ascii="Times New Roman" w:hAnsi="Times New Roman"/>
          <w:color w:val="000000"/>
          <w:sz w:val="24"/>
          <w:szCs w:val="24"/>
        </w:rPr>
        <w:t xml:space="preserve">Zalecane uziarnienie mieszanki mineralnej oraz zawartość lepiszcza w betonie asfaltowym do warstwy ścieralnej podano w tablicy nr 6.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6.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Uziarnienie mieszanki mineralnej oraz zawartość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lepiszcza do betonu asfaltowego</w:t>
      </w:r>
      <w:r w:rsidRPr="005A12B6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warstwy ścieralnej, KR1÷KR2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46"/>
        <w:gridCol w:w="2289"/>
        <w:gridCol w:w="2357"/>
      </w:tblGrid>
      <w:tr w:rsidR="00C318BA" w:rsidRPr="00165C84" w:rsidTr="00C318BA">
        <w:trPr>
          <w:jc w:val="center"/>
        </w:trPr>
        <w:tc>
          <w:tcPr>
            <w:tcW w:w="4646" w:type="dxa"/>
            <w:vMerge w:val="restart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5C84">
              <w:rPr>
                <w:rFonts w:ascii="Times New Roman" w:hAnsi="Times New Roman"/>
                <w:color w:val="000000"/>
              </w:rPr>
              <w:t>Właściwość</w:t>
            </w:r>
          </w:p>
        </w:tc>
        <w:tc>
          <w:tcPr>
            <w:tcW w:w="4646" w:type="dxa"/>
            <w:gridSpan w:val="2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65C84">
              <w:rPr>
                <w:rFonts w:ascii="Times New Roman" w:hAnsi="Times New Roman"/>
                <w:color w:val="000000"/>
              </w:rPr>
              <w:t>Przesiew, [% (m/m)]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  <w:vMerge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646" w:type="dxa"/>
            <w:gridSpan w:val="2"/>
          </w:tcPr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5C84">
              <w:rPr>
                <w:rFonts w:ascii="Times New Roman" w:hAnsi="Times New Roman"/>
                <w:color w:val="000000"/>
              </w:rPr>
              <w:t>AC 11 S</w:t>
            </w:r>
          </w:p>
          <w:p w:rsidR="00C318BA" w:rsidRPr="00165C84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65C84">
              <w:rPr>
                <w:rFonts w:ascii="Times New Roman" w:hAnsi="Times New Roman"/>
                <w:color w:val="000000"/>
              </w:rPr>
              <w:t>KR1 ÷ KR2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color w:val="000000"/>
              </w:rPr>
              <w:t>Wymiar sita #, [mm]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od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do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22,4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16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100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11,2</w:t>
            </w:r>
          </w:p>
        </w:tc>
        <w:tc>
          <w:tcPr>
            <w:tcW w:w="2289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5,6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50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0,125</w:t>
            </w:r>
          </w:p>
        </w:tc>
        <w:tc>
          <w:tcPr>
            <w:tcW w:w="2289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20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0,063</w:t>
            </w:r>
          </w:p>
        </w:tc>
        <w:tc>
          <w:tcPr>
            <w:tcW w:w="2289" w:type="dxa"/>
          </w:tcPr>
          <w:p w:rsidR="00C318BA" w:rsidRPr="00C318BA" w:rsidRDefault="004D21F5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2357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bCs/>
                <w:color w:val="000000"/>
              </w:rPr>
              <w:t>1</w:t>
            </w:r>
            <w:r w:rsidR="004D21F5">
              <w:rPr>
                <w:rFonts w:ascii="Times New Roman" w:hAnsi="Times New Roman"/>
                <w:bCs/>
                <w:color w:val="000000"/>
              </w:rPr>
              <w:t>1</w:t>
            </w:r>
          </w:p>
        </w:tc>
      </w:tr>
      <w:tr w:rsidR="00C318BA" w:rsidRPr="00165C84" w:rsidTr="00C318BA">
        <w:trPr>
          <w:jc w:val="center"/>
        </w:trPr>
        <w:tc>
          <w:tcPr>
            <w:tcW w:w="4646" w:type="dxa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318BA">
              <w:rPr>
                <w:rFonts w:ascii="Times New Roman" w:hAnsi="Times New Roman"/>
                <w:color w:val="000000"/>
              </w:rPr>
              <w:t>Zawartość lepiszcza, wzór (2)</w:t>
            </w:r>
          </w:p>
        </w:tc>
        <w:tc>
          <w:tcPr>
            <w:tcW w:w="4646" w:type="dxa"/>
            <w:gridSpan w:val="2"/>
          </w:tcPr>
          <w:p w:rsidR="00C318BA" w:rsidRPr="00C318BA" w:rsidRDefault="00C318BA" w:rsidP="00C318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318BA">
              <w:rPr>
                <w:rFonts w:ascii="Times New Roman" w:hAnsi="Times New Roman"/>
                <w:bCs/>
                <w:color w:val="000000"/>
              </w:rPr>
              <w:t>B</w:t>
            </w:r>
            <w:r w:rsidRPr="00C318BA">
              <w:rPr>
                <w:rFonts w:ascii="Times New Roman" w:hAnsi="Times New Roman"/>
                <w:bCs/>
                <w:color w:val="000000"/>
                <w:vertAlign w:val="subscript"/>
              </w:rPr>
              <w:t>min</w:t>
            </w:r>
            <w:proofErr w:type="spellEnd"/>
            <w:r w:rsidRPr="00C318BA">
              <w:rPr>
                <w:rFonts w:ascii="Times New Roman" w:hAnsi="Times New Roman"/>
                <w:bCs/>
                <w:color w:val="000000"/>
              </w:rPr>
              <w:t xml:space="preserve"> 5,</w:t>
            </w:r>
            <w:r w:rsidR="004D21F5">
              <w:rPr>
                <w:rFonts w:ascii="Times New Roman" w:hAnsi="Times New Roman"/>
                <w:bCs/>
                <w:color w:val="000000"/>
              </w:rPr>
              <w:t>4</w:t>
            </w:r>
          </w:p>
        </w:tc>
      </w:tr>
    </w:tbl>
    <w:p w:rsidR="00C318BA" w:rsidRPr="005A12B6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670"/>
        <w:rPr>
          <w:rFonts w:ascii="Arial" w:hAnsi="Arial" w:cs="Arial"/>
          <w:sz w:val="24"/>
          <w:szCs w:val="24"/>
        </w:rPr>
        <w:sectPr w:rsidR="00C318BA" w:rsidRPr="005A12B6" w:rsidSect="005B7F0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737" w:right="1127" w:bottom="764" w:left="1589" w:header="708" w:footer="708" w:gutter="0"/>
          <w:pgNumType w:start="79"/>
          <w:cols w:space="708" w:equalWidth="0">
            <w:col w:w="9156"/>
          </w:cols>
          <w:noEndnote/>
        </w:sect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 xml:space="preserve">5.2.2. Wymagania dla zaprojektowanej mieszanki mineralno-asfaltowej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Beton asfaltowy do warstwy ścieralnej powinien spełniać wymagania podane w tablicy nr 7.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197" w:line="240" w:lineRule="auto"/>
        <w:ind w:left="1410" w:hanging="141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Tablica 7.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Wymagane właściwości betonu asfaltowego do warstwy ścieralnej, KR1÷KR2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702"/>
        <w:gridCol w:w="2410"/>
        <w:gridCol w:w="2977"/>
        <w:gridCol w:w="1701"/>
      </w:tblGrid>
      <w:tr w:rsidR="00C318BA" w:rsidRPr="00180583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1702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Właściwość</w:t>
            </w:r>
          </w:p>
        </w:tc>
        <w:tc>
          <w:tcPr>
            <w:tcW w:w="2410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Warunki zagęszczania wg PN-EN 13108-20</w:t>
            </w:r>
          </w:p>
        </w:tc>
        <w:tc>
          <w:tcPr>
            <w:tcW w:w="2977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Metoda i warunki badania</w:t>
            </w:r>
          </w:p>
        </w:tc>
        <w:tc>
          <w:tcPr>
            <w:tcW w:w="1701" w:type="dxa"/>
          </w:tcPr>
          <w:p w:rsidR="004D21F5" w:rsidRPr="004A048B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r w:rsidRPr="004A048B">
              <w:rPr>
                <w:rFonts w:ascii="Times New Roman" w:eastAsiaTheme="minorHAnsi" w:hAnsi="Times New Roman"/>
                <w:lang w:val="en-US" w:eastAsia="en-US"/>
              </w:rPr>
              <w:t>AC 16 S TD</w:t>
            </w:r>
          </w:p>
          <w:p w:rsidR="004D21F5" w:rsidRPr="004A048B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r w:rsidRPr="004A048B">
              <w:rPr>
                <w:rFonts w:ascii="Times New Roman" w:eastAsiaTheme="minorHAnsi" w:hAnsi="Times New Roman"/>
                <w:lang w:val="en-US" w:eastAsia="en-US"/>
              </w:rPr>
              <w:t>WG TL Asphalt</w:t>
            </w:r>
          </w:p>
          <w:p w:rsidR="004D21F5" w:rsidRPr="00926CAC" w:rsidRDefault="004D21F5" w:rsidP="004D2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val="en-US" w:eastAsia="en-US"/>
              </w:rPr>
            </w:pPr>
            <w:proofErr w:type="spellStart"/>
            <w:r w:rsidRPr="00926CAC">
              <w:rPr>
                <w:rFonts w:ascii="Times New Roman" w:eastAsiaTheme="minorHAnsi" w:hAnsi="Times New Roman"/>
                <w:lang w:val="en-US" w:eastAsia="en-US"/>
              </w:rPr>
              <w:t>StB</w:t>
            </w:r>
            <w:proofErr w:type="spellEnd"/>
            <w:r w:rsidRPr="00926CAC">
              <w:rPr>
                <w:rFonts w:ascii="Times New Roman" w:eastAsiaTheme="minorHAnsi" w:hAnsi="Times New Roman"/>
                <w:lang w:val="en-US" w:eastAsia="en-US"/>
              </w:rPr>
              <w:t xml:space="preserve"> 07 </w:t>
            </w:r>
            <w:proofErr w:type="spellStart"/>
            <w:r w:rsidRPr="00926CAC">
              <w:rPr>
                <w:rFonts w:ascii="Times New Roman" w:eastAsiaTheme="minorHAnsi" w:hAnsi="Times New Roman"/>
                <w:lang w:val="en-US" w:eastAsia="en-US"/>
              </w:rPr>
              <w:t>i</w:t>
            </w:r>
            <w:proofErr w:type="spellEnd"/>
            <w:r w:rsidRPr="00926CAC">
              <w:rPr>
                <w:rFonts w:ascii="Times New Roman" w:eastAsiaTheme="minorHAnsi" w:hAnsi="Times New Roman"/>
                <w:lang w:val="en-US" w:eastAsia="en-US"/>
              </w:rPr>
              <w:t xml:space="preserve"> ZTV</w:t>
            </w:r>
          </w:p>
          <w:p w:rsidR="00C318BA" w:rsidRPr="00926CAC" w:rsidRDefault="004D21F5" w:rsidP="004D21F5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926CAC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Asphalt-</w:t>
            </w:r>
            <w:proofErr w:type="spellStart"/>
            <w:r w:rsidRPr="00926CAC">
              <w:rPr>
                <w:rFonts w:ascii="Times New Roman" w:eastAsiaTheme="minorHAnsi" w:hAnsi="Times New Roman"/>
                <w:sz w:val="22"/>
                <w:szCs w:val="22"/>
                <w:lang w:val="en-US" w:eastAsia="en-US"/>
              </w:rPr>
              <w:t>StB</w:t>
            </w:r>
            <w:proofErr w:type="spellEnd"/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2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Zawartość wolnej przestrzeni</w:t>
            </w:r>
          </w:p>
        </w:tc>
        <w:tc>
          <w:tcPr>
            <w:tcW w:w="2410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Ubijanie 2x50 uderzeń, temperatura zagęszczania 140 ± 5</w:t>
            </w:r>
            <w:r w:rsidRPr="004A048B">
              <w:rPr>
                <w:rFonts w:ascii="Times New Roman" w:hAnsi="Times New Roman"/>
                <w:sz w:val="22"/>
                <w:szCs w:val="22"/>
                <w:vertAlign w:val="superscript"/>
              </w:rPr>
              <w:t>0</w:t>
            </w:r>
            <w:r w:rsidRPr="004A048B">
              <w:rPr>
                <w:rFonts w:ascii="Times New Roman" w:hAnsi="Times New Roman"/>
                <w:sz w:val="22"/>
                <w:szCs w:val="22"/>
              </w:rPr>
              <w:t>C</w:t>
            </w:r>
          </w:p>
        </w:tc>
        <w:tc>
          <w:tcPr>
            <w:tcW w:w="2977" w:type="dxa"/>
          </w:tcPr>
          <w:p w:rsidR="00C318BA" w:rsidRPr="004A048B" w:rsidRDefault="00C318BA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  <w:lang w:val="de-DE"/>
              </w:rPr>
            </w:pPr>
            <w:r w:rsidRPr="004A048B">
              <w:rPr>
                <w:rFonts w:ascii="Times New Roman" w:hAnsi="Times New Roman"/>
                <w:sz w:val="22"/>
                <w:szCs w:val="22"/>
                <w:lang w:val="de-DE"/>
              </w:rPr>
              <w:t>PN-EN 12697-8</w:t>
            </w:r>
          </w:p>
        </w:tc>
        <w:tc>
          <w:tcPr>
            <w:tcW w:w="1701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  <w:vertAlign w:val="subscript"/>
                <w:lang w:val="de-DE"/>
              </w:rPr>
            </w:pPr>
            <w:r w:rsidRPr="004A048B">
              <w:rPr>
                <w:rFonts w:ascii="Times New Roman" w:hAnsi="Times New Roman"/>
                <w:sz w:val="22"/>
                <w:szCs w:val="22"/>
                <w:lang w:val="de-DE"/>
              </w:rPr>
              <w:t>V</w:t>
            </w:r>
            <w:r w:rsidRPr="004A048B">
              <w:rPr>
                <w:rFonts w:ascii="Times New Roman" w:hAnsi="Times New Roman"/>
                <w:sz w:val="22"/>
                <w:szCs w:val="22"/>
                <w:vertAlign w:val="subscript"/>
                <w:lang w:val="de-DE"/>
              </w:rPr>
              <w:t>min1,0</w:t>
            </w:r>
          </w:p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V</w:t>
            </w:r>
            <w:r w:rsidRPr="004A048B">
              <w:rPr>
                <w:rFonts w:ascii="Times New Roman" w:hAnsi="Times New Roman"/>
                <w:sz w:val="22"/>
                <w:szCs w:val="22"/>
                <w:vertAlign w:val="subscript"/>
              </w:rPr>
              <w:t>max3,0</w:t>
            </w:r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702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Odporno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na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działanie wody</w:t>
            </w:r>
          </w:p>
        </w:tc>
        <w:tc>
          <w:tcPr>
            <w:tcW w:w="2410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Ubijanie 2x35 uderze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ń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temperatura zag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ę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szczania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140 ± 50C</w:t>
            </w:r>
          </w:p>
        </w:tc>
        <w:tc>
          <w:tcPr>
            <w:tcW w:w="2977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PN-EN 12697-12,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przechowywanie w 400C z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jednym cyklem zamra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ż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ania,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badanie w temperaturze 250C</w:t>
            </w:r>
          </w:p>
        </w:tc>
        <w:tc>
          <w:tcPr>
            <w:tcW w:w="1701" w:type="dxa"/>
          </w:tcPr>
          <w:p w:rsid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ITSR</w:t>
            </w:r>
            <w:r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</w:tc>
      </w:tr>
      <w:tr w:rsidR="00C318BA" w:rsidRPr="004A048B" w:rsidTr="004A048B">
        <w:tc>
          <w:tcPr>
            <w:tcW w:w="566" w:type="dxa"/>
          </w:tcPr>
          <w:p w:rsidR="00C318BA" w:rsidRPr="004A048B" w:rsidRDefault="00C318BA" w:rsidP="00C318BA">
            <w:pPr>
              <w:pStyle w:val="Tekstpodstawowy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702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Odporno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na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deformacje trwałe</w:t>
            </w:r>
          </w:p>
        </w:tc>
        <w:tc>
          <w:tcPr>
            <w:tcW w:w="2410" w:type="dxa"/>
          </w:tcPr>
          <w:p w:rsidR="00C318BA" w:rsidRPr="004A048B" w:rsidRDefault="004A048B" w:rsidP="00C318BA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Wałowanie P98 – P100</w:t>
            </w:r>
          </w:p>
        </w:tc>
        <w:tc>
          <w:tcPr>
            <w:tcW w:w="2977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PN-EN 12697-22, metoda B w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powietrzu, temperatura 600C,</w:t>
            </w:r>
          </w:p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10 000 cykli, grubo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płyty 60</w:t>
            </w:r>
          </w:p>
          <w:p w:rsidR="00C318BA" w:rsidRPr="004A048B" w:rsidRDefault="004A048B" w:rsidP="004A048B">
            <w:pPr>
              <w:pStyle w:val="Tekstpodstawowy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048B">
              <w:rPr>
                <w:rFonts w:ascii="Times New Roman" w:eastAsiaTheme="minorHAnsi" w:hAnsi="Times New Roman"/>
                <w:sz w:val="22"/>
                <w:szCs w:val="22"/>
                <w:lang w:eastAsia="en-US"/>
              </w:rPr>
              <w:t>mm</w:t>
            </w:r>
          </w:p>
        </w:tc>
        <w:tc>
          <w:tcPr>
            <w:tcW w:w="1701" w:type="dxa"/>
          </w:tcPr>
          <w:p w:rsidR="004A048B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WTS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AIR 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 w:rsidR="000454FD"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  <w:p w:rsidR="00C318BA" w:rsidRPr="004A048B" w:rsidRDefault="004A048B" w:rsidP="004A04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A048B">
              <w:rPr>
                <w:rFonts w:ascii="Times New Roman" w:eastAsiaTheme="minorHAnsi" w:hAnsi="Times New Roman"/>
                <w:lang w:eastAsia="en-US"/>
              </w:rPr>
              <w:t>PRD</w:t>
            </w:r>
            <w:r w:rsidRPr="004A048B">
              <w:rPr>
                <w:rFonts w:ascii="Times New Roman" w:eastAsiaTheme="minorHAnsi" w:hAnsi="Times New Roman"/>
                <w:vertAlign w:val="subscript"/>
                <w:lang w:eastAsia="en-US"/>
              </w:rPr>
              <w:t>AIR NR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 xml:space="preserve"> (poda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ć</w:t>
            </w:r>
            <w:r>
              <w:rPr>
                <w:rFonts w:ascii="TimesNewRoman" w:eastAsia="TimesNewRoman" w:hAnsi="Times New Roman" w:cs="TimesNewRoman"/>
                <w:lang w:eastAsia="en-US"/>
              </w:rPr>
              <w:t xml:space="preserve"> 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warto</w:t>
            </w:r>
            <w:r w:rsidRPr="004A048B">
              <w:rPr>
                <w:rFonts w:ascii="TimesNewRoman" w:eastAsia="TimesNewRoman" w:hAnsi="Times New Roman" w:cs="TimesNewRoman" w:hint="eastAsia"/>
                <w:lang w:eastAsia="en-US"/>
              </w:rPr>
              <w:t>ść</w:t>
            </w:r>
            <w:r w:rsidRPr="004A048B">
              <w:rPr>
                <w:rFonts w:ascii="Times New Roman" w:eastAsiaTheme="minorHAnsi" w:hAnsi="Times New Roman"/>
                <w:lang w:eastAsia="en-US"/>
              </w:rPr>
              <w:t>)</w:t>
            </w:r>
          </w:p>
        </w:tc>
      </w:tr>
    </w:tbl>
    <w:p w:rsidR="00C318BA" w:rsidRPr="00CF64B3" w:rsidRDefault="00C318BA" w:rsidP="00C318BA">
      <w:pPr>
        <w:widowControl w:val="0"/>
        <w:autoSpaceDE w:val="0"/>
        <w:autoSpaceDN w:val="0"/>
        <w:adjustRightInd w:val="0"/>
        <w:spacing w:before="46" w:after="0" w:line="240" w:lineRule="auto"/>
        <w:ind w:left="41"/>
        <w:jc w:val="both"/>
        <w:rPr>
          <w:rFonts w:ascii="Times New Roman" w:hAnsi="Times New Roman"/>
          <w:sz w:val="18"/>
          <w:szCs w:val="18"/>
        </w:rPr>
      </w:pPr>
      <w:r w:rsidRPr="00CF64B3">
        <w:rPr>
          <w:rFonts w:ascii="Times New Roman" w:hAnsi="Times New Roman"/>
          <w:color w:val="000000"/>
          <w:position w:val="10"/>
          <w:sz w:val="18"/>
          <w:szCs w:val="18"/>
        </w:rPr>
        <w:t>a)</w:t>
      </w:r>
      <w:r w:rsidRPr="00CF64B3">
        <w:rPr>
          <w:rFonts w:ascii="Times New Roman" w:hAnsi="Times New Roman"/>
          <w:color w:val="000000"/>
          <w:sz w:val="18"/>
          <w:szCs w:val="18"/>
        </w:rPr>
        <w:t xml:space="preserve"> Ujednoliconą procedurę badania odporności na działanie wody z jednym cyklem zamrażania podano w załączniku 1 WT-2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5.3.  Wytwarzanie mieszanek mineralno-asfaltowych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Wymagania dla wytwórni i produkcji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mieszanki mineralno-asfaltowej 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zgodnie z „WT-2 </w:t>
      </w: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Nawierzchnie asfaltowe 2010". Mieszankę mineralno-asfaltową należy wytworzyć na gorąco w otaczarce (zespole maszyn i urządzeń dozowania, podgrzewania i mieszania składników oraz przechowywania gotowej mieszanki).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Kruszywo o różnym uziarnieniu lub pochodzeniu należy składować oddzielnie według wymiaru i chronić przed zanieczyszczeniem. Wypełniacz należy przechowywać w suchych warunkach.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Dozowanie składników mieszanki mineralno-asfaltowej w otaczarkach, w tym także wstępne, powinno być zautomatyzowane i zgodne z receptą roboczą, a urządzenia do dozowania składników oraz pomiaru temperatury powinny być okresowo sprawdzane.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Lepiszcze asfaltowe należy przechowywać w zbiorniku z pośrednim systemem ogrzewania, z układem termostatowania zapewniającym utrzymanie żądanej temperatury z dokładnością ± 5°C. Temperatura lepiszcza asfaltowego w zbiorniku magazynowym (roboczym) nie powinna przekraczać wartości, które podano w tablicy 8.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252" w:line="240" w:lineRule="auto"/>
        <w:ind w:left="71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8.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Najwyższa temperatura lepiszcza asfaltowego w z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biorniku magazynowym (roboczym)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4"/>
        <w:gridCol w:w="2964"/>
        <w:gridCol w:w="2965"/>
      </w:tblGrid>
      <w:tr w:rsidR="00C318BA" w:rsidRPr="00376320" w:rsidTr="00C318BA"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Lepiszcze</w:t>
            </w:r>
          </w:p>
        </w:tc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Rodzaj</w:t>
            </w:r>
          </w:p>
        </w:tc>
        <w:tc>
          <w:tcPr>
            <w:tcW w:w="2965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376320">
              <w:rPr>
                <w:rFonts w:ascii="Times New Roman" w:hAnsi="Times New Roman"/>
                <w:color w:val="000000"/>
              </w:rPr>
              <w:t>Najwyższa temperatura [°C]</w:t>
            </w:r>
          </w:p>
        </w:tc>
      </w:tr>
      <w:tr w:rsidR="00C318BA" w:rsidRPr="00376320" w:rsidTr="00C318BA"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Asfalt drogowy</w:t>
            </w:r>
          </w:p>
        </w:tc>
        <w:tc>
          <w:tcPr>
            <w:tcW w:w="2964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50/70</w:t>
            </w:r>
          </w:p>
        </w:tc>
        <w:tc>
          <w:tcPr>
            <w:tcW w:w="2965" w:type="dxa"/>
          </w:tcPr>
          <w:p w:rsidR="00C318BA" w:rsidRPr="00376320" w:rsidRDefault="00C318BA" w:rsidP="00C318B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Kruszywo (ewentualnie z wypełniaczem i granulatem asfa</w:t>
      </w:r>
      <w:r w:rsidR="00CF64B3">
        <w:rPr>
          <w:rFonts w:ascii="Times New Roman" w:hAnsi="Times New Roman"/>
          <w:color w:val="000000"/>
          <w:sz w:val="24"/>
          <w:szCs w:val="24"/>
        </w:rPr>
        <w:t>ltowym) powinno być wysuszone i </w:t>
      </w:r>
      <w:r w:rsidRPr="0033183F">
        <w:rPr>
          <w:rFonts w:ascii="Times New Roman" w:hAnsi="Times New Roman"/>
          <w:color w:val="000000"/>
          <w:sz w:val="24"/>
          <w:szCs w:val="24"/>
        </w:rPr>
        <w:t>tak podgrzane, aby mieszanka mineralna uzyskała temperaturę właściwą do otoczenia lepiszczem asfaltowym (ewentualnie rozdrobnienia kawałków granulatu asfaltowego). Temperatura mieszanki mineralnej nie powinna być wyższa o więcej niż 30°C od najwyższej temperatury mieszanki mineralno-asfaltowej podanej w tablicy 9. W tej tablicy najniższa temperatura dotyczy mieszanki mineralno-asfaltowej dostarczonej na miejsce wbudowania, a najwyższa temperatura dotyczy mieszanki mineralno-asfaltowej bezpośrednio po wytworzeniu</w:t>
      </w:r>
      <w:r>
        <w:rPr>
          <w:rFonts w:ascii="Times New Roman" w:hAnsi="Times New Roman"/>
          <w:color w:val="000000"/>
          <w:sz w:val="24"/>
          <w:szCs w:val="24"/>
        </w:rPr>
        <w:t xml:space="preserve"> w wytwórni MMA.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9. Najwyższa i najniższa temperatura mieszanki mineralno- asfaltowej </w:t>
      </w:r>
    </w:p>
    <w:p w:rsidR="00C73FA5" w:rsidRDefault="00C73FA5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775" w:type="dxa"/>
        <w:tblInd w:w="13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9"/>
        <w:gridCol w:w="3686"/>
      </w:tblGrid>
      <w:tr w:rsidR="00C318BA" w:rsidRPr="0033183F" w:rsidTr="00C318BA">
        <w:trPr>
          <w:trHeight w:val="205"/>
        </w:trPr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Lepiszcze asfaltowe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Temperatura mieszanki [°C]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Beton Asfaltowy AC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20/30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155 do 195</w:t>
            </w:r>
          </w:p>
        </w:tc>
      </w:tr>
      <w:tr w:rsidR="00C318BA" w:rsidRPr="0033183F" w:rsidTr="00C318BA">
        <w:trPr>
          <w:trHeight w:val="150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35/50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155 do 195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50/70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70/100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rPr>
          <w:trHeight w:val="205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10/40-65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25/55-60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140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45/80-55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130 do 180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45/80-65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 1</w:t>
            </w: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30dol80</w:t>
            </w:r>
          </w:p>
        </w:tc>
      </w:tr>
      <w:tr w:rsidR="00C318BA" w:rsidRPr="0033183F" w:rsidTr="00C318BA"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PMB 65/105-60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BA" w:rsidRPr="0033183F" w:rsidRDefault="00C318BA" w:rsidP="00C3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83F">
              <w:rPr>
                <w:rFonts w:ascii="Times New Roman" w:hAnsi="Times New Roman"/>
                <w:color w:val="000000"/>
                <w:sz w:val="24"/>
                <w:szCs w:val="24"/>
              </w:rPr>
              <w:t>od 130 do 170</w:t>
            </w:r>
          </w:p>
        </w:tc>
      </w:tr>
    </w:tbl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Mieszanka mineralno-asfaltowa przegrzana (z oznakami niebieskiego dymu w czasie wytwarzania) oraz o temperaturze niższej od wymaganej powinna być potraktowana jako odpad produkcyjny.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 Badania typu i ocena zgodności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5.3.1.1.  Badanie typu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W celu wykazania, że mieszanka mineralno-asfaltowa o danym składzie spełnia wszystkie wymagania zawarte w niniejszych „WT-2 Nawierzchnie asfaltowe 2010", należy dla każdego składu mieszanki przeprowadzić badanie typu. Badanie typu obejmuje kompletny zestaw badań lub innych procedur, określających przydatność funkcjonalną mieszanek mineralno-</w:t>
      </w: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asfaltowych na próbkach reprezentatywnych dla typu wyrobu.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Badanie typu powinno być przeprowadzone przy pierwszym wprowadzeniu mieszanek mineralno-asfaltowych do obrotu, w celu wykazania zgodności z wymaganiami.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Jeżeli użyto materiały składowe, których właściwości były już określone przez dostawcę materiału na podstawie zgodności z innymi dokumentami technicznymi, to właściwości te nie muszą być ponownie sprawdzane pod warunkiem, że przydatność tych materiałów pozostała bez zmian i nie istnieją inne przeciwwskazania.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wyrobów oznakowanych znakiem CE zgodnie z odpowiednimi zharmonizowanymi specyfikacjami europejskimi można założyć, że mają one właściwości określone w oznakowaniu CE, jednak nie zwalnia to producenta z odpowiedzialności za zapewnienie, że mieszanka mineralno- asfaltowa jako całość spełnia odpowiednie wartości deklarowane.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Normy Europejskie na mieszanki mineralno-asfaltowe zawierają każdorazowo pewną liczbę wymagań odnośnie właściwości fizycznych i mechanicznych. Niektóre z nich są wyrażone przez bezpośrednie pomiary właściwości mechanicznych, takich jak sztywność lub odporność na deformacje, podczas gdy inne są w formie właściwości zastępczych, </w:t>
      </w:r>
      <w:r w:rsidR="00CF64B3">
        <w:rPr>
          <w:rFonts w:ascii="Times New Roman" w:hAnsi="Times New Roman"/>
          <w:color w:val="000000"/>
          <w:sz w:val="24"/>
          <w:szCs w:val="24"/>
        </w:rPr>
        <w:t xml:space="preserve"> takich jak zawartość  asfaltu lub zawartość wolnych przestrzeni. </w:t>
      </w:r>
      <w:r w:rsidRPr="0033183F">
        <w:rPr>
          <w:rFonts w:ascii="Times New Roman" w:hAnsi="Times New Roman"/>
          <w:color w:val="000000"/>
          <w:sz w:val="24"/>
          <w:szCs w:val="24"/>
        </w:rPr>
        <w:t>Podczas przeprowadzania procedury badania typu producent powinien dostarczyć dowód spełnienia ka</w:t>
      </w:r>
      <w:r w:rsidR="00CF64B3">
        <w:rPr>
          <w:rFonts w:ascii="Times New Roman" w:hAnsi="Times New Roman"/>
          <w:color w:val="000000"/>
          <w:sz w:val="24"/>
          <w:szCs w:val="24"/>
        </w:rPr>
        <w:t>żdego odpowiedniego wymagania w 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danym dokumencie technicznym, z którym deklaruje zgodność.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Normy wyrobów dopuszczają zastosowanie podejścia grupowego w zakresie badania typu.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Oznacza ono, że w wypadku, gdy nastąpiła zamiana składnika mieszanki mineralno-asfaltowej i istnieją uzasadnione przesłanki, że dana właściwość nie ulegnie pogorszeniu oraz przy zachowaniu tej samej wymaganej kategorii właściwości, to nie jest konieczne badanie tej właściwości w ramach badania typu.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wyboru podejścia grupowego należy ograniczyć się do korelacji pomiędzy składami mieszanek o podobnych właściwościach objętościowych i identycznych składach, z wyjątkiem rodzaju lepiszcza. W takim wypadku można przyjąć, że twardsze lepiszcza zapewnią odporność na deformacje i sztywność mieszanki, co najmniej tak dobrą, jak z bardziej miękkimi asfaltami. Na przykład beton asfaltowy z asfaltem 70/100 spełnia odpowiednie wymagania odporności na deformacje trwałe. Zmiana wyłącznie lepiszcza na twardsze, takie jak 50/70 nie będzie niekorzystnie wpływała na tę właściwość. W takim wypadku nie są konieczne dodatkowe badania tej właściwości przy wymaganej tej samej kategorii właściwości.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Wymagane jest również przeprowadzenie procedury badania typu, jako części Zakładowej kontroli produkcji wg PN-EN 13108-21, p. 4.1, z częstością przynajmniej raz na trzy lata, celem wykazania ciągłej zgodności.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5.3.1.2. Okres ważności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Sprawozdanie z badania typu zachowuje ważność dla określonego składu mieszanki do wystąpienia zmiany materiałów składowych, ale nie dłużej, niż przez okres trzech lat.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Badanie typu powinno być powtórzone w wypadku: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upływu trzech lat,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złoża kruszywa,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rodzaju kruszywa (typu petrograficznego),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zmiany  kategorii kruszywa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 grubego, ja</w:t>
      </w:r>
      <w:r>
        <w:rPr>
          <w:rFonts w:ascii="Times New Roman" w:hAnsi="Times New Roman"/>
          <w:color w:val="000000"/>
          <w:sz w:val="24"/>
          <w:szCs w:val="24"/>
        </w:rPr>
        <w:t xml:space="preserve">k zdefiniowano w PN-EN 13043, jednej z 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następujących właściwości: kształtu, udziału ziaren częściowo </w:t>
      </w:r>
      <w:proofErr w:type="spellStart"/>
      <w:r w:rsidRPr="0033183F">
        <w:rPr>
          <w:rFonts w:ascii="Times New Roman" w:hAnsi="Times New Roman"/>
          <w:color w:val="000000"/>
          <w:sz w:val="24"/>
          <w:szCs w:val="24"/>
        </w:rPr>
        <w:t>przekruszonych</w:t>
      </w:r>
      <w:proofErr w:type="spellEnd"/>
      <w:r w:rsidRPr="0033183F">
        <w:rPr>
          <w:rFonts w:ascii="Times New Roman" w:hAnsi="Times New Roman"/>
          <w:color w:val="000000"/>
          <w:sz w:val="24"/>
          <w:szCs w:val="24"/>
        </w:rPr>
        <w:t xml:space="preserve">, odporności na rozdrabnianie, odporności na ścieranie lub kanciastości kruszywa drobnego,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gęstości ziaren (średnia ważona) o więcej niż 0,05 Mg/m3,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zmiany rodzaju lepiszcza,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- zmiany typu mineralogicznego wypełniacza,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454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przekroczenia granicy zakresu zawartości granulatu asfaltowego.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5.3.1.3. Sprawozdanie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Sprawozdanie z badania typu powinno stanowić część deklaracji zgodności producenta, powinno zawierać wymagane informacje wymienione poniżej oraz powinno być przedstawiane razem z odpowiednimi świadectwami badań.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Sprawozdanie powinno zawierać: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a) informacje ogólne: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nazwę i adres producenta mieszanki mineralno-asfaltowej;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datę wydania;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nazwę wytwórni produkującej mieszankę mineralno-asfaltowa;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określenie typu mieszanki i kategorii, z którymi jest deklarowana zgodność;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zestawienie metod przygotowania próbek oraz metod i warunków badania poszczególnych właściwości, 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b) informacje o składnikach: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każdy wymiar kruszywa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lepiszcze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typ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wypełniacz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dodatki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źródło i rodzaj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2835" w:hanging="27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destrukt asfaltowy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oświadczenie o dopuszczalnym zakresie właściwości i metodach kontroli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108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wszystkie składniki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wyniki badań zgodnie z podanym zestawieniem (tablica 10)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c) informacje o mieszance mineralno-asfaltowej: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skład mieszanki podany jako wejściowy skład (w wypadku walidacji w laboratorium) lub wyjściowy skład (w wypadku walidacji produkcji);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-  wyniki badań zgodnie z podanym zestawieniem (tablica 11).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>Tablica 1</w:t>
      </w:r>
      <w:r>
        <w:rPr>
          <w:rFonts w:ascii="Times New Roman" w:hAnsi="Times New Roman"/>
          <w:color w:val="000000"/>
          <w:sz w:val="24"/>
          <w:szCs w:val="24"/>
        </w:rPr>
        <w:t>0</w:t>
      </w:r>
      <w:r w:rsidRPr="0033183F">
        <w:rPr>
          <w:rFonts w:ascii="Times New Roman" w:hAnsi="Times New Roman"/>
          <w:color w:val="000000"/>
          <w:sz w:val="24"/>
          <w:szCs w:val="24"/>
        </w:rPr>
        <w:t xml:space="preserve"> zawiera wszystkie właściwości sprawdzane w badaniu typu. Zestaw badań danej mieszanki powinien uwzględniać metodę projektowania (beton asfaltowy), rodzaj warstwy, przeznaczenie i kategorię ruchu.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10.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Rodzaj i liczba badań składników mieszanki mineralno- asfaltowej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17"/>
        <w:gridCol w:w="2670"/>
        <w:gridCol w:w="2410"/>
        <w:gridCol w:w="1210"/>
      </w:tblGrid>
      <w:tr w:rsidR="00C318BA" w:rsidRPr="00CF64B3" w:rsidTr="00C318BA">
        <w:trPr>
          <w:trHeight w:hRule="exact" w:val="302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974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Składnik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754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Właściwość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ind w:left="547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Metoda badania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Liczba badań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Kruszywo (PN-EN 13043)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933-1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 na frakcję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Gęstość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1097-6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 na frakcję</w:t>
            </w:r>
          </w:p>
        </w:tc>
      </w:tr>
      <w:tr w:rsidR="00C318BA" w:rsidRPr="00CF64B3" w:rsidTr="00C318BA">
        <w:trPr>
          <w:trHeight w:hRule="exact" w:val="544"/>
        </w:trPr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58" w:hanging="5"/>
              <w:jc w:val="both"/>
              <w:rPr>
                <w:rStyle w:val="FontStyle63"/>
                <w:sz w:val="20"/>
                <w:szCs w:val="20"/>
                <w:lang w:val="de-DE"/>
              </w:rPr>
            </w:pP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Lepiszcze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(PN-EN 12591, PN-EN 13924, PN-EN 14023)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99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Penetracja lub temperatura mięknienia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1426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F64B3">
              <w:rPr>
                <w:rStyle w:val="FontStyle63"/>
                <w:sz w:val="20"/>
                <w:szCs w:val="20"/>
              </w:rPr>
              <w:t xml:space="preserve">Nawrót sprężysty </w:t>
            </w:r>
            <w:r w:rsidRPr="00CF64B3">
              <w:rPr>
                <w:rStyle w:val="FontStyle63"/>
                <w:sz w:val="20"/>
                <w:szCs w:val="20"/>
                <w:vertAlign w:val="superscript"/>
              </w:rPr>
              <w:t>b)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13398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Wypełniacz (PN-EN 13043)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933-10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88"/>
        </w:trPr>
        <w:tc>
          <w:tcPr>
            <w:tcW w:w="27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Gęstość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1097-7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Dodatki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F64B3">
              <w:rPr>
                <w:rStyle w:val="FontStyle63"/>
                <w:sz w:val="20"/>
                <w:szCs w:val="20"/>
              </w:rPr>
              <w:t>Typ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ind w:right="550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 xml:space="preserve">Granulat asfaltowy </w:t>
            </w:r>
            <w:r w:rsidRPr="00CF64B3">
              <w:rPr>
                <w:rStyle w:val="FontStyle63"/>
                <w:sz w:val="20"/>
                <w:szCs w:val="20"/>
                <w:vertAlign w:val="superscript"/>
              </w:rPr>
              <w:t xml:space="preserve">a) </w:t>
            </w:r>
            <w:r w:rsidRPr="00CF64B3">
              <w:rPr>
                <w:rStyle w:val="FontStyle63"/>
                <w:sz w:val="20"/>
                <w:szCs w:val="20"/>
              </w:rPr>
              <w:t>(PN-EN 13108-8)</w:t>
            </w: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Uziarnienie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12697-2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rPr>
          <w:trHeight w:hRule="exact" w:val="298"/>
        </w:trPr>
        <w:tc>
          <w:tcPr>
            <w:tcW w:w="27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Zawartość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PN-EN 12697-1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F64B3">
        <w:trPr>
          <w:trHeight w:hRule="exact" w:val="548"/>
        </w:trPr>
        <w:tc>
          <w:tcPr>
            <w:tcW w:w="27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Penetracja odzyskanego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12697-3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12697-4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oraz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1426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F64B3">
        <w:trPr>
          <w:trHeight w:hRule="exact" w:val="427"/>
        </w:trPr>
        <w:tc>
          <w:tcPr>
            <w:tcW w:w="27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tabs>
                <w:tab w:val="left" w:pos="2488"/>
              </w:tabs>
              <w:ind w:right="102" w:hanging="5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Temperatura mięknienia odzyskanego lepiszcza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PN-EN 12697-3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lub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12697-4 </w:t>
            </w:r>
            <w:proofErr w:type="spellStart"/>
            <w:r w:rsidRPr="00CF64B3">
              <w:rPr>
                <w:rStyle w:val="FontStyle63"/>
                <w:sz w:val="20"/>
                <w:szCs w:val="20"/>
                <w:lang w:val="de-DE"/>
              </w:rPr>
              <w:t>oraz</w:t>
            </w:r>
            <w:proofErr w:type="spellEnd"/>
            <w:r w:rsidRPr="00CF64B3">
              <w:rPr>
                <w:rStyle w:val="FontStyle63"/>
                <w:sz w:val="20"/>
                <w:szCs w:val="20"/>
                <w:lang w:val="de-DE"/>
              </w:rPr>
              <w:t xml:space="preserve"> PN-EN 1427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F64B3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F64B3">
              <w:rPr>
                <w:rStyle w:val="FontStyle63"/>
                <w:sz w:val="20"/>
                <w:szCs w:val="20"/>
              </w:rPr>
              <w:t>1</w:t>
            </w:r>
          </w:p>
        </w:tc>
      </w:tr>
      <w:tr w:rsidR="00C318BA" w:rsidRPr="00CF64B3" w:rsidTr="00C318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677"/>
        </w:trPr>
        <w:tc>
          <w:tcPr>
            <w:tcW w:w="9007" w:type="dxa"/>
            <w:gridSpan w:val="4"/>
          </w:tcPr>
          <w:p w:rsidR="00C318BA" w:rsidRPr="00CF64B3" w:rsidRDefault="00C318BA" w:rsidP="00C318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</w:pPr>
            <w:r w:rsidRPr="00CF64B3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eastAsia="en-US"/>
              </w:rPr>
              <w:t>a)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sprawdzane wła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ś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ciwo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ś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ci powinny by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ć</w:t>
            </w:r>
            <w:r w:rsidRPr="00CF64B3"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  <w:t xml:space="preserve"> 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odpowiednie do procentowego dodatku; przy małym procentowym dodatku stosuje si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ę</w:t>
            </w:r>
            <w:r w:rsidRPr="00CF64B3">
              <w:rPr>
                <w:rFonts w:ascii="TimesNewRoman" w:eastAsia="TimesNewRoman" w:hAnsi="Times New Roman" w:cs="TimesNewRoman"/>
                <w:sz w:val="20"/>
                <w:szCs w:val="20"/>
                <w:lang w:eastAsia="en-US"/>
              </w:rPr>
              <w:t xml:space="preserve"> 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minimum wymaga</w:t>
            </w:r>
            <w:r w:rsidRPr="00CF64B3">
              <w:rPr>
                <w:rFonts w:ascii="TimesNewRoman" w:eastAsia="TimesNewRoman" w:hAnsi="Times New Roman" w:cs="TimesNewRoman" w:hint="eastAsia"/>
                <w:sz w:val="20"/>
                <w:szCs w:val="20"/>
                <w:lang w:eastAsia="en-US"/>
              </w:rPr>
              <w:t>ń</w:t>
            </w:r>
          </w:p>
          <w:p w:rsidR="00C318BA" w:rsidRPr="00CF64B3" w:rsidRDefault="00C318BA" w:rsidP="00C318BA">
            <w:pPr>
              <w:widowControl w:val="0"/>
              <w:autoSpaceDE w:val="0"/>
              <w:autoSpaceDN w:val="0"/>
              <w:adjustRightInd w:val="0"/>
              <w:spacing w:before="55"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F64B3">
              <w:rPr>
                <w:rFonts w:ascii="Times New Roman" w:eastAsiaTheme="minorHAnsi" w:hAnsi="Times New Roman"/>
                <w:sz w:val="20"/>
                <w:szCs w:val="20"/>
                <w:vertAlign w:val="superscript"/>
                <w:lang w:eastAsia="en-US"/>
              </w:rPr>
              <w:t>b)</w:t>
            </w:r>
            <w:r w:rsidRPr="00CF64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dotyczy jedynie lepiszczy według PN-EN 14023</w:t>
            </w:r>
          </w:p>
        </w:tc>
      </w:tr>
    </w:tbl>
    <w:p w:rsidR="00C318BA" w:rsidRPr="0033183F" w:rsidRDefault="00C318BA" w:rsidP="00C318BA">
      <w:pPr>
        <w:widowControl w:val="0"/>
        <w:autoSpaceDE w:val="0"/>
        <w:autoSpaceDN w:val="0"/>
        <w:adjustRightInd w:val="0"/>
        <w:spacing w:before="672" w:after="238" w:line="240" w:lineRule="auto"/>
        <w:jc w:val="both"/>
        <w:rPr>
          <w:rFonts w:ascii="Times New Roman" w:hAnsi="Times New Roman"/>
          <w:sz w:val="24"/>
          <w:szCs w:val="24"/>
        </w:rPr>
        <w:sectPr w:rsidR="00C318BA" w:rsidRPr="0033183F" w:rsidSect="00C318BA">
          <w:type w:val="continuous"/>
          <w:pgSz w:w="11900" w:h="16840"/>
          <w:pgMar w:top="737" w:right="1558" w:bottom="764" w:left="1190" w:header="708" w:footer="708" w:gutter="0"/>
          <w:cols w:space="708" w:equalWidth="0">
            <w:col w:w="9156"/>
          </w:cols>
          <w:noEndnote/>
        </w:sectPr>
      </w:pPr>
    </w:p>
    <w:p w:rsidR="000454FD" w:rsidRDefault="000454FD" w:rsidP="00C318BA">
      <w:pPr>
        <w:widowControl w:val="0"/>
        <w:autoSpaceDE w:val="0"/>
        <w:autoSpaceDN w:val="0"/>
        <w:adjustRightInd w:val="0"/>
        <w:spacing w:before="194" w:after="28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194" w:after="28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Tablica 11.   Rodzaj i liczba badań mieszanek mineralno- asfaltowych </w:t>
      </w:r>
    </w:p>
    <w:tbl>
      <w:tblPr>
        <w:tblW w:w="9342" w:type="dxa"/>
        <w:tblInd w:w="-3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75"/>
        <w:gridCol w:w="2857"/>
        <w:gridCol w:w="595"/>
        <w:gridCol w:w="701"/>
        <w:gridCol w:w="797"/>
        <w:gridCol w:w="701"/>
        <w:gridCol w:w="712"/>
        <w:gridCol w:w="504"/>
      </w:tblGrid>
      <w:tr w:rsidR="00C318BA" w:rsidRPr="00627C55" w:rsidTr="00634AD6">
        <w:trPr>
          <w:trHeight w:hRule="exact" w:val="478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845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Właściwość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610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Metoda badania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2"/>
              <w:widowControl/>
              <w:jc w:val="both"/>
              <w:rPr>
                <w:rStyle w:val="FontStyle66"/>
                <w:sz w:val="22"/>
                <w:szCs w:val="22"/>
              </w:rPr>
            </w:pPr>
            <w:r w:rsidRPr="00627C55">
              <w:rPr>
                <w:rStyle w:val="FontStyle66"/>
                <w:sz w:val="22"/>
                <w:szCs w:val="22"/>
              </w:rPr>
              <w:t>AC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627C55" w:rsidRDefault="00C318BA" w:rsidP="00C318BA">
            <w:pPr>
              <w:pStyle w:val="Style10"/>
              <w:widowControl/>
              <w:ind w:right="2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AC WMS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BBTM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SMA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MA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PA</w:t>
            </w:r>
          </w:p>
        </w:tc>
      </w:tr>
      <w:tr w:rsidR="00C318BA" w:rsidRPr="00627C55" w:rsidTr="00634AD6">
        <w:trPr>
          <w:trHeight w:hRule="exact" w:val="586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Zawartość lepiszcza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627C55" w:rsidRDefault="00C318BA" w:rsidP="00C318BA">
            <w:pPr>
              <w:pStyle w:val="Style8"/>
              <w:widowControl/>
              <w:ind w:right="53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 PN-EN 12697-39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26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Uziarnienie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60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269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Zawartość wolnych przestrzeni łącznie z VFB i VMA przy wymaganej zawartości wolnych przestrzeni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 xml:space="preserve"> ≤ 7%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B, wstanie nasyconym powierzchniowo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suchym.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 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41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384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Zawartość wolnych przestrzeni łącznie z VFB i VMA przy wymaganej zawartości wolnych przestrzeni 7% &lt;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>&lt; 10%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C,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 stanie uszczelnienia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powierzchniowego.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5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269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Zawartość wolnych przestrzeni łącznie z VFB i VMA przy wymaganej zawartości wolnych przestrzeni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V</w:t>
            </w:r>
            <w:r w:rsidRPr="00627C55">
              <w:rPr>
                <w:rStyle w:val="FontStyle63"/>
                <w:sz w:val="22"/>
                <w:szCs w:val="22"/>
                <w:vertAlign w:val="subscript"/>
              </w:rPr>
              <w:t>max</w:t>
            </w:r>
            <w:proofErr w:type="spellEnd"/>
            <w:r w:rsidRPr="00627C55">
              <w:rPr>
                <w:rStyle w:val="FontStyle63"/>
                <w:sz w:val="22"/>
                <w:szCs w:val="22"/>
              </w:rPr>
              <w:t>&gt; 10% (obowiązkowa)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12697-8Gęstość objętościowa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wg PN-EN 12697-6, metoda D,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na podstawie wymiarów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geometrycznych.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Gęstość wg PN-EN 12697-5,</w:t>
            </w:r>
            <w:r>
              <w:rPr>
                <w:rStyle w:val="FontStyle63"/>
                <w:sz w:val="22"/>
                <w:szCs w:val="22"/>
              </w:rPr>
              <w:t xml:space="preserve"> </w:t>
            </w:r>
            <w:r w:rsidRPr="00627C55">
              <w:rPr>
                <w:rStyle w:val="FontStyle63"/>
                <w:sz w:val="22"/>
                <w:szCs w:val="22"/>
              </w:rPr>
              <w:t>metoda A, w wodzie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847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Wrażliwość na działanie wody (powiązana funkcjonalnie)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12697-12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ind w:hanging="30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6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Spływność lepiszcza (powiązana funkcjonalnie)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12697-18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</w:tr>
      <w:tr w:rsidR="00C318BA" w:rsidRPr="00627C55" w:rsidTr="00634AD6">
        <w:trPr>
          <w:trHeight w:hRule="exact" w:val="1989"/>
        </w:trPr>
        <w:tc>
          <w:tcPr>
            <w:tcW w:w="2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 xml:space="preserve">Odporność na deformacje trwałe (powiązana funkcjonalnie), dotyczy betonu asfaltowego zaprojektowanego do maksymalnego obciążenia osi poniżej 130 </w:t>
            </w:r>
            <w:proofErr w:type="spellStart"/>
            <w:r w:rsidRPr="00627C55">
              <w:rPr>
                <w:rStyle w:val="FontStyle63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12697-22, mały aparat, metoda B w powietrzu, przy wymaganej temperaturze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87846" w:rsidRDefault="00C318BA" w:rsidP="00C318BA">
            <w:pPr>
              <w:pStyle w:val="Style15"/>
              <w:spacing w:line="240" w:lineRule="auto"/>
              <w:ind w:hanging="15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vertAlign w:val="superscript"/>
              </w:rPr>
              <w:t>a)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1589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Deformacja trwała (powiązana funkcjonalnie), dotyczy wymaganej wartości maksymalnego zagłębienia trzpienia większej niż 2,5 mm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firstLine="59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12697-20 drobne kruszywo D &lt; 11,2 mm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442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Sztywność (funkcjonalna)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15"/>
              <w:spacing w:line="211" w:lineRule="exact"/>
              <w:ind w:left="336" w:right="269" w:firstLine="0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12697-26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1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spacing w:line="240" w:lineRule="auto"/>
              <w:jc w:val="center"/>
              <w:rPr>
                <w:rStyle w:val="FontStyle63"/>
                <w:sz w:val="22"/>
                <w:szCs w:val="22"/>
              </w:rPr>
            </w:pPr>
            <w:r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Default="00C318BA" w:rsidP="00C318BA">
            <w:pPr>
              <w:jc w:val="center"/>
            </w:pPr>
            <w:r w:rsidRPr="008941E7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Default="00C318BA" w:rsidP="00C318BA">
            <w:pPr>
              <w:jc w:val="center"/>
            </w:pPr>
            <w:r w:rsidRPr="008941E7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10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1270"/>
        </w:trPr>
        <w:tc>
          <w:tcPr>
            <w:tcW w:w="24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67" w:hanging="5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Zmęczenie (funkcjonalna) do nawierzchni zaprojektowanych wg kryterium opartym na czteropunktowym zginaniu</w:t>
            </w:r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ind w:right="47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PN-EN 12697-24, Załącznik D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63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1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1</w:t>
            </w:r>
          </w:p>
        </w:tc>
        <w:tc>
          <w:tcPr>
            <w:tcW w:w="7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64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6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216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ind w:left="110"/>
              <w:jc w:val="center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</w:rPr>
              <w:t>-</w:t>
            </w:r>
          </w:p>
        </w:tc>
      </w:tr>
      <w:tr w:rsidR="00C318BA" w:rsidRPr="00627C55" w:rsidTr="00634AD6">
        <w:trPr>
          <w:trHeight w:hRule="exact" w:val="360"/>
        </w:trPr>
        <w:tc>
          <w:tcPr>
            <w:tcW w:w="934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627C55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2"/>
                <w:szCs w:val="22"/>
              </w:rPr>
            </w:pPr>
            <w:r w:rsidRPr="00627C55">
              <w:rPr>
                <w:rStyle w:val="FontStyle63"/>
                <w:sz w:val="22"/>
                <w:szCs w:val="22"/>
                <w:vertAlign w:val="superscript"/>
              </w:rPr>
              <w:t>a)</w:t>
            </w:r>
            <w:r w:rsidRPr="00627C55">
              <w:rPr>
                <w:rStyle w:val="FontStyle63"/>
                <w:sz w:val="22"/>
                <w:szCs w:val="22"/>
              </w:rPr>
              <w:t xml:space="preserve"> Badanie według PN-EN-12697-22, duży aparat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before="29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33183F" w:rsidRDefault="00CF64B3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5.3.1.4</w:t>
      </w:r>
      <w:r w:rsidR="00C318BA"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Zakładowa kontrola produkcji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Należy prowadzić Zakładową kontrolę produkcji - (ZKP) zgodnie z PN-EN 13108-21.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W ramach Zakładowej kontroli produkcji należy sprawdzać produkcyjny poziom zgodności metodą pojedynczych wyników, zgodnie z punktem A.3 Załącznika A do normy PN-EN 13108-21.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Oznaczenie produkcyjnego poziomu zgodności jest miarą ogólnego stanu nadzorowania procesu produkcyjnego i polega w uproszczeniu na analizowaniu ostatnich 32 wyników dla wszystkich typów wyrobu. W analizie wynik klasyfikowany jest jako niezgodny, jeżeli którykolwiek z sześciu wyszczególnionych parametrów jest poza zakresem tolerancji podanym w tablicy 12. Odchylenia te zawierają poprawkę ze względu na dokładność pobierania próbek i przebieg badań.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2D4936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12. Odchylenia stosowane w ocenie zgodności produkcji mieszanki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mineralno-asfaltowej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z dokumentacją projektową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4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1"/>
        <w:gridCol w:w="1699"/>
        <w:gridCol w:w="1603"/>
        <w:gridCol w:w="1392"/>
        <w:gridCol w:w="1325"/>
      </w:tblGrid>
      <w:tr w:rsidR="00C318BA" w:rsidRPr="00C318BA" w:rsidTr="00C318BA">
        <w:trPr>
          <w:trHeight w:hRule="exact" w:val="446"/>
        </w:trPr>
        <w:tc>
          <w:tcPr>
            <w:tcW w:w="3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ind w:left="85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Przechodzi przez sito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right="206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pojedynczej próbki od założonego składu [%]</w:t>
            </w:r>
          </w:p>
        </w:tc>
        <w:tc>
          <w:tcPr>
            <w:tcW w:w="2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left="38" w:right="43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średnie od założonego składu [%]</w:t>
            </w:r>
          </w:p>
        </w:tc>
      </w:tr>
      <w:tr w:rsidR="00C318BA" w:rsidRPr="00C318BA" w:rsidTr="00C318BA">
        <w:trPr>
          <w:trHeight w:hRule="exact" w:val="494"/>
        </w:trPr>
        <w:tc>
          <w:tcPr>
            <w:tcW w:w="3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82" w:right="173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97" w:right="18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29" w:right="19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53" w:right="4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7"/>
              <w:widowControl/>
              <w:jc w:val="both"/>
              <w:rPr>
                <w:rStyle w:val="FontStyle58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>D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-8-+5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-9-+5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</w:tr>
      <w:tr w:rsidR="00C318BA" w:rsidRPr="00C318BA" w:rsidTr="00634AD6">
        <w:trPr>
          <w:trHeight w:hRule="exact" w:val="60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C318BA" w:rsidRDefault="00C318BA" w:rsidP="00C318BA">
            <w:pPr>
              <w:pStyle w:val="Style8"/>
              <w:widowControl/>
              <w:ind w:right="312" w:hanging="1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 xml:space="preserve">D/2 </w:t>
            </w:r>
            <w:r w:rsidRPr="00C318BA">
              <w:rPr>
                <w:rStyle w:val="FontStyle63"/>
                <w:sz w:val="20"/>
                <w:szCs w:val="20"/>
              </w:rPr>
              <w:t>lub sito charakterystyczne dla kruszywa grubego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</w:tr>
      <w:tr w:rsidR="00C318BA" w:rsidRPr="00C318BA" w:rsidTr="00634AD6">
        <w:trPr>
          <w:trHeight w:hRule="exact" w:val="512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Sito charakterystyczne dla kruszywa drobnego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0,063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634AD6">
        <w:trPr>
          <w:trHeight w:hRule="exact" w:val="326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Zawartość rozpuszczalnego lepiszcza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Dla każdego wyniku badania należy obliczyć odchylenie średnie od wymaganej wartości następujących parametrów: przesiew przez sita D, D/2 lub sito charakterystyczne dla kruszywa grubego, 2 mm, 0,063 mm oraz zawartość rozpuszczonego lepiszcza. W odniesieniu do wszystkich mieszanek, krocząca bieżąca wartość średnia z odchyleń każdego z tych parametrów powinna być zachowywana z ostatnich 32 analiz. Jeżeli średnie odchylenia przekraczają odpowiednie wartości (tablica 12), to wyrób jest niezgodny z wymaganiami i należy podjąć stosowne działania korygujące. Produkcyjny poziom zgodności, określony na podstawie ilości niezgodnych wyników, który podano w tablicy 13, powinien być oznaczony jako niższy o jeden poziom tak długo, jak średnie odchylenie będzie niższe niż tolerancja.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13.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Określenie produkcyjnego poziomu zgodności wytwórni </w:t>
      </w:r>
    </w:p>
    <w:tbl>
      <w:tblPr>
        <w:tblW w:w="925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22"/>
        <w:gridCol w:w="4637"/>
      </w:tblGrid>
      <w:tr w:rsidR="00C318BA" w:rsidRPr="002D4936" w:rsidTr="00C318BA">
        <w:trPr>
          <w:trHeight w:hRule="exact" w:val="557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02" w:lineRule="exact"/>
              <w:ind w:left="226" w:right="20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Pojedyncze wyniki Liczba wyników niezgodnych, spośród ostatnich 32 badań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Produkcyjny poziom zgodności (PPZ)</w:t>
            </w:r>
          </w:p>
        </w:tc>
      </w:tr>
      <w:tr w:rsidR="00C318BA" w:rsidRPr="002D4936" w:rsidTr="00C318BA">
        <w:trPr>
          <w:trHeight w:hRule="exact" w:val="298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od 0 do 2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A</w:t>
            </w:r>
          </w:p>
        </w:tc>
      </w:tr>
      <w:tr w:rsidR="00C318BA" w:rsidRPr="002D4936" w:rsidTr="00C318BA">
        <w:trPr>
          <w:trHeight w:hRule="exact" w:val="221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od 3 do 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B</w:t>
            </w:r>
          </w:p>
        </w:tc>
      </w:tr>
      <w:tr w:rsidR="00C318BA" w:rsidRPr="002D4936" w:rsidTr="00C318BA">
        <w:trPr>
          <w:trHeight w:hRule="exact" w:val="250"/>
        </w:trPr>
        <w:tc>
          <w:tcPr>
            <w:tcW w:w="4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&gt; 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tablicy 14 przedstawiono minimalną częstość badań gotowej mieszanki mineralno-asfaltowej w ramach Zakładowej kontroli produkcji kategorii Y i Z.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14.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Minimalna częstość badań w ramach Zakładowej kontroli produkcji katego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rii Y i Z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wg Załącznika A, PN-EN 13108-21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20"/>
        <w:gridCol w:w="1805"/>
        <w:gridCol w:w="1498"/>
        <w:gridCol w:w="1901"/>
        <w:gridCol w:w="1536"/>
      </w:tblGrid>
      <w:tr w:rsidR="00C318BA" w:rsidRPr="002D4936" w:rsidTr="00C318BA">
        <w:trPr>
          <w:trHeight w:hRule="exact" w:val="466"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Mieszanka mineralno-asfaltowa</w:t>
            </w:r>
          </w:p>
        </w:tc>
        <w:tc>
          <w:tcPr>
            <w:tcW w:w="18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Kategoria</w:t>
            </w:r>
          </w:p>
        </w:tc>
        <w:tc>
          <w:tcPr>
            <w:tcW w:w="49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10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Częstość badań gotowego wyrobu, w zależności od poziomu PPZ,</w:t>
            </w:r>
          </w:p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10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Co</w:t>
            </w:r>
          </w:p>
        </w:tc>
      </w:tr>
      <w:tr w:rsidR="00C318BA" w:rsidRPr="002D4936" w:rsidTr="00C318BA">
        <w:trPr>
          <w:trHeight w:hRule="exact" w:val="259"/>
        </w:trPr>
        <w:tc>
          <w:tcPr>
            <w:tcW w:w="2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8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389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 A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29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PPZB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4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PPZC</w:t>
            </w:r>
          </w:p>
        </w:tc>
      </w:tr>
      <w:tr w:rsidR="00C318BA" w:rsidRPr="002D4936" w:rsidTr="00C318BA">
        <w:trPr>
          <w:trHeight w:hRule="exact" w:val="259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Z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408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2000 t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48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1000 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85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 t</w:t>
            </w:r>
          </w:p>
        </w:tc>
      </w:tr>
      <w:tr w:rsidR="00C318BA" w:rsidRPr="002D4936" w:rsidTr="00C318BA">
        <w:trPr>
          <w:trHeight w:hRule="exact" w:val="288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Y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right="403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1000 t</w:t>
            </w:r>
          </w:p>
        </w:tc>
        <w:tc>
          <w:tcPr>
            <w:tcW w:w="1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672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 t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ind w:left="466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250 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lastRenderedPageBreak/>
        <w:t xml:space="preserve">Dodatkowe badania właściwości mieszanek asfaltowych należy przeprowadzić zgodnie z PN-EN 13108-21, Załącznik D. W tablicy 15 podano kategorie i wynikającą z nich częstość badań.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Tablica 15.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 xml:space="preserve"> Minimalna częstość badań dodatkowych w ramach Zakładowej kontroli produkcji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wg Załącznika D, PN-EN 13108-21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81"/>
        <w:gridCol w:w="2270"/>
        <w:gridCol w:w="2280"/>
      </w:tblGrid>
      <w:tr w:rsidR="00C318BA" w:rsidRPr="002D4936" w:rsidTr="00C318BA">
        <w:trPr>
          <w:trHeight w:hRule="exact" w:val="341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Mieszanka mineralno-asfaltowa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Poziom PPZ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Częstość badania, co</w:t>
            </w:r>
          </w:p>
        </w:tc>
      </w:tr>
      <w:tr w:rsidR="00C318BA" w:rsidRPr="002D4936" w:rsidTr="00C318BA">
        <w:trPr>
          <w:trHeight w:hRule="exact" w:val="346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B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5000 t</w:t>
            </w:r>
          </w:p>
        </w:tc>
      </w:tr>
      <w:tr w:rsidR="00C318BA" w:rsidRPr="002D4936" w:rsidTr="00C318BA">
        <w:trPr>
          <w:trHeight w:hRule="exact" w:val="365"/>
        </w:trPr>
        <w:tc>
          <w:tcPr>
            <w:tcW w:w="29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C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3000 t</w:t>
            </w:r>
          </w:p>
        </w:tc>
      </w:tr>
    </w:tbl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We wszystkich wypadkach próbki do badań powinny zostać przygotowane w taki sam sposób, jak przygotowane zostały próbki użyte we wstępnej walidacji badania typu danej mieszanki. W szczególności powinna zostać użyta ta sama metoda zagęszczania próbek. We wszystkich wypadkach należy zastosować jednakową procedurę badawczą zgodną z tą, jaka była wykorzystana do wstępnej walidacji badania typu. W tablicy 16 przedstawiono zakres badań dodatkowych w ramach Zakładowej kontroli produkcji. 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16. </w:t>
      </w:r>
      <w:r w:rsidRPr="0033183F">
        <w:rPr>
          <w:rFonts w:ascii="Times New Roman" w:hAnsi="Times New Roman"/>
          <w:b/>
          <w:bCs/>
          <w:color w:val="000000"/>
          <w:sz w:val="24"/>
          <w:szCs w:val="24"/>
        </w:rPr>
        <w:t>Zakres badań dodatkowych w ramach Zakładowej kontr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oli produkcji wg Załącznika D, PN-EN 13108-21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8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37"/>
        <w:gridCol w:w="1603"/>
        <w:gridCol w:w="3048"/>
      </w:tblGrid>
      <w:tr w:rsidR="00C318BA" w:rsidRPr="002D4936" w:rsidTr="00C318BA">
        <w:trPr>
          <w:trHeight w:hRule="exact" w:val="274"/>
        </w:trPr>
        <w:tc>
          <w:tcPr>
            <w:tcW w:w="463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Właściwość</w:t>
            </w:r>
          </w:p>
        </w:tc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Metoda badania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Typ mieszanki według PN-EN 13108</w:t>
            </w:r>
          </w:p>
        </w:tc>
      </w:tr>
      <w:tr w:rsidR="00C318BA" w:rsidRPr="002D4936" w:rsidTr="00C318BA">
        <w:trPr>
          <w:trHeight w:hRule="exact" w:val="250"/>
        </w:trPr>
        <w:tc>
          <w:tcPr>
            <w:tcW w:w="463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2D4936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AC, BBTM, SMA, PA</w:t>
            </w:r>
          </w:p>
        </w:tc>
      </w:tr>
      <w:tr w:rsidR="00C318BA" w:rsidRPr="002D4936" w:rsidTr="00C318BA">
        <w:trPr>
          <w:trHeight w:hRule="exact" w:val="269"/>
        </w:trPr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Zawartość wolnych przestrzeni, [%(v/v)]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PN-EN 12697-8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2D4936" w:rsidTr="00C318BA">
        <w:trPr>
          <w:trHeight w:hRule="exact" w:val="878"/>
        </w:trPr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ind w:right="211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Gdy jest używany destrukt asfaltowy, badania właściwości odzyskanego lepiszcza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ind w:right="106"/>
              <w:jc w:val="both"/>
              <w:rPr>
                <w:rStyle w:val="FontStyle63"/>
                <w:sz w:val="20"/>
                <w:szCs w:val="20"/>
                <w:lang w:val="de-DE"/>
              </w:rPr>
            </w:pPr>
            <w:r w:rsidRPr="002D4936">
              <w:rPr>
                <w:rStyle w:val="FontStyle63"/>
                <w:sz w:val="20"/>
                <w:szCs w:val="20"/>
                <w:lang w:val="de-DE"/>
              </w:rPr>
              <w:t>PN-EN 12697-3 PN-EN 12697-4 PN-EN 1426 PN-EN 1427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2D493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2D4936">
              <w:rPr>
                <w:rStyle w:val="FontStyle63"/>
                <w:sz w:val="20"/>
                <w:szCs w:val="20"/>
              </w:rPr>
              <w:t>+</w:t>
            </w:r>
          </w:p>
        </w:tc>
      </w:tr>
    </w:tbl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5.3.1.6. Deklaracje zgodności i oznakowanie CE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i/>
          <w:iCs/>
          <w:color w:val="000000"/>
          <w:sz w:val="24"/>
          <w:szCs w:val="24"/>
        </w:rPr>
        <w:t xml:space="preserve">Certyfikat i deklaracje zgodności </w:t>
      </w:r>
    </w:p>
    <w:p w:rsidR="00C318BA" w:rsidRPr="0033183F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183F">
        <w:rPr>
          <w:rFonts w:ascii="Times New Roman" w:hAnsi="Times New Roman"/>
          <w:color w:val="000000"/>
          <w:sz w:val="24"/>
          <w:szCs w:val="24"/>
        </w:rPr>
        <w:t xml:space="preserve">W wypadku systemu 2+: Jeżeli zgodność z warunkami tego załącznika jest osiągnięta, jednostka notyfikowana wystawiła certyfikat wspomniany poniżej, producent lub jego przedstawiciel ustanowiony w EOG powinien przygotować i zachować deklarację zgodności, która upoważnia producenta do umieszczenia znaku CE.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Deklaracja powinna zawierać: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numer nadany przez producenta;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firstLine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-nazwę i adres producenta lub jego upoważnionego przedstawiciela zgłoszonego w Europejskim Obszarze     Gospodarczym oraz miejsce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-opis wyrobu i jego deklarowane właściwości (np. rodzaj, dane identyfikujące, zastosowanie);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454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-warunki, którym odpowiada wyrób, tj.: odniesienie do obowiązujących norm europejskich, zgodnie z następującym przyporządkowaniem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ind w:left="1267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AC PN-EN 13108-1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warunki stosowania wyrobu;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numer i adres jednostki certyfikującej oraz nr certyfikatu Zakładowej kontroli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nazwisko i stanowisko osoby upoważnionej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do podpisywania deklaracji zgodności w imieniu producenta lub jego upoważnionego przedstawiciela;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datę uzyskania.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deklaracji zgodności powinien być dołączony certyfikat Zakładowej kontroli produkcji wydany przez jednostkę certyfikującą, zawierający poza podanymi wyżej informacjami: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nazwę i adres jednostki certyfikującej;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numer certyfikatu Zakładowej kontroli produkcji;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warunki i okres ważności certyfikatu, jeżeli ma to zastosowanie;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nazwisko i stanowisko osoby upoważnionej do podpisywania certyfikatu.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Powyższą deklarację należy przygotować w jednym z języków oficjalnych UE (angielskim, francuskim lub niemieckim) lub w języku kraju członkowskiego UE, w którym wyrób będzie stosowany.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i/>
          <w:iCs/>
          <w:color w:val="000000"/>
          <w:sz w:val="24"/>
          <w:szCs w:val="24"/>
        </w:rPr>
        <w:t xml:space="preserve">Oznakowanie CE i etykietowanie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Producent lub jego upoważniony przedstawiciel zgłoszony w EOG jest odpowiedzialny, za umieszczenie oznakowania CE. Znak CE należy umieścić zgodnie z Dyrektywą 93/68/EWG na etykiecie znajdującej się na opakowaniu lub dołączonej do dokumentów handlowych (np. listu przewozowego). Do znakowania znakiem CE powinny być dołączone następujące informacje: -numer identyfikacyjny jednostki certyfikującej;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-nazwa lub znak identyfikacyjny oraz zarejestrowany adres producenta;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-dwie ostatnie cyfry roku, w którym umieszczono oznakowanie CE;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-numer certyfikatu zgodności WE lub certyfikatu Zakładowej kontroli produkcji (jeżeli dotyczy), numer certyfikatu ZKP (dotyczy tylko wyrobów ocenianych w systemie 2+);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-odniesienie do obowiązujących europejskich norm, zgodnie z następującym przyporządkowaniem: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AC PN-EN 13108-1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-opis wyrobu, w tym m.in.: nazwa, wymiar i przewidywane zastosowanie;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-informacje na temat podstawowych właściwości przedstawione jako: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wartości deklarowane i, gdy jest to konieczne, poziom lub klasa w celu określenia każdej z podstawowych właściwości zgodnie z „uwagami",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lub alternatywnie, tylko normowe oznaczenie lub w połączeniu z deklarowanymi wartościami jak powyżej, oraz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• „właściwość nieoznaczana" w wypadku właściwości, wobec których jest to zasadne.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Opcja „właściwość nieoznaczana" (NPD) nie może być stosowana, jeżeli dana właściwość osiąga wartość dopuszczalną. W innym wypadku opcja NPD może być stosowana wtedy, gdy ta właściwość - przy zamierzonym stosowaniu - nie jest objęta wymaganiami zawartymi w przepisach.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Deklarację i certyfikat należy przedłożyć w języku polskim.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5.4.  Przygotowanie podłoża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Podłożem </w:t>
      </w:r>
      <w:r>
        <w:rPr>
          <w:rFonts w:ascii="Times New Roman" w:hAnsi="Times New Roman"/>
          <w:color w:val="000000"/>
          <w:sz w:val="24"/>
          <w:szCs w:val="24"/>
        </w:rPr>
        <w:t xml:space="preserve">dla układanej warstwy ścieralnej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z AC 16 S TD </w:t>
      </w:r>
      <w:r>
        <w:rPr>
          <w:rFonts w:ascii="Times New Roman" w:hAnsi="Times New Roman"/>
          <w:color w:val="000000"/>
          <w:sz w:val="24"/>
          <w:szCs w:val="24"/>
        </w:rPr>
        <w:t xml:space="preserve">jest warstwa wiążąca </w:t>
      </w:r>
      <w:r w:rsidR="002B3AB4">
        <w:rPr>
          <w:rFonts w:ascii="Times New Roman" w:hAnsi="Times New Roman"/>
          <w:color w:val="000000"/>
          <w:sz w:val="24"/>
          <w:szCs w:val="24"/>
        </w:rPr>
        <w:t xml:space="preserve">lub wyrównawcza </w:t>
      </w:r>
      <w:r w:rsidR="00CF64B3">
        <w:rPr>
          <w:rFonts w:ascii="Times New Roman" w:hAnsi="Times New Roman"/>
          <w:color w:val="000000"/>
          <w:sz w:val="24"/>
          <w:szCs w:val="24"/>
        </w:rPr>
        <w:t>wg SST D.05.03.05c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Przed skropieniem warstwy podłoża emulsją asfaltową wymagana jest kontrola poprawności jego wykonania.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Kontrola polega na sprawdzeniu zgodności z wymaganiami SST dotyczącymi warstwy podłoża: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a)spadków poprzecznych, pochyleń podłużnych nie rzadziej niż 100 m,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b)równości podłużnej i poprzecznej - łatą,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c)dokładnego oczyszczenia,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d)ilości i jakości skropienia.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Podłoże pod warstwę asfaltową na całej powierzchni powinno być: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-ustabilizowane i nośne;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-czyste, bez zanieczyszczenia lub pozostałości luźnego kruszywa;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-wyprofilowane, równe i bez kolein.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Jeżeli nierówności poprzeczne są większe niż dopuszczalne, w wypadku podłoża pod warstwy asfaltowe wałowane, to należy wyrównać podłoże.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Rzędne wysokościowe podłoża oraz urządzeń usytuowanych w nawierzchni lub ją ograniczających powinny być zgodne z dokumentacją projektową.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 podłoża powinien być zapewniony odpływ wody. Podłoże powinno być wolne od zanieczyszczeń organicznych takich jak tłuszcze, smary i oleje. Podłoże musi być czyste, nie może być na nim śniegu lub lodu. </w:t>
      </w:r>
    </w:p>
    <w:p w:rsidR="00C318BA" w:rsidRPr="00F05B25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Nie dopuszcza się, aby w podłożu były koleiny lub inne zagłębienia mogące powodować zwiększone zaleganie wody, co jest szczególnie ważne w wypadku pozostawienia istniejących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>szczelnych warstw asfaltowych.</w:t>
      </w:r>
      <w:r w:rsidR="00CF64B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W celu polepszenia połączenia między warstwami technologicznymi nawierzchni powierzchnia podłoża powinna być w ocenie wizualnej chropowata.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Jeżeli podłoże jest nieodpowiednie, to należy ustalić, jakie specjalne środki należy podjąć przed wykonaniem warstwy </w:t>
      </w:r>
      <w:r>
        <w:rPr>
          <w:rFonts w:ascii="Times New Roman" w:hAnsi="Times New Roman"/>
          <w:color w:val="000000"/>
          <w:sz w:val="24"/>
          <w:szCs w:val="24"/>
        </w:rPr>
        <w:t xml:space="preserve">asfaltowej. Podłoże powinno być skropione lepiszczem. </w:t>
      </w:r>
      <w:r w:rsidRPr="00B82DE0">
        <w:rPr>
          <w:rFonts w:ascii="Times New Roman" w:hAnsi="Times New Roman"/>
          <w:color w:val="000000"/>
          <w:sz w:val="24"/>
          <w:szCs w:val="24"/>
        </w:rPr>
        <w:t>Ma to na celu zwiększenie połączenia między warstwami konstrukcyjnymi oraz zabezpieczenie przed wnikaniem i zal</w:t>
      </w:r>
      <w:r>
        <w:rPr>
          <w:rFonts w:ascii="Times New Roman" w:hAnsi="Times New Roman"/>
          <w:color w:val="000000"/>
          <w:sz w:val="24"/>
          <w:szCs w:val="24"/>
        </w:rPr>
        <w:t xml:space="preserve">eganiem wody między warstwami.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Skropienie lepiszczem powinno być wykonane w ilości podanej w SST D-04.03.01 „Oczyszczenie i skropienie warstw konstrukcyjnych".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Skrapianie podłoża należy wykonywać równomiernie stosując rampy do skrapiania, np. skraplarki do lepiszczy asfaltowych. Dopuszcza się skrapianie ręczne lancą w miejscach trudno dostępnych (np. ścieki uliczne) oraz przy urządzeniach usytuowanych w nawierzchni lub ją ograniczających. W razie potrzeby urządzenia te należy zabezpieczyć przed zabrudzeniem. Skropione podłoże należy wyłączyć z ruchu publicznego przez zmianę organizacji ruchu.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przypadku stosowania emulsji asfaltowej podłoże powinno być skropione prze układaniem warstwy asfaltowej w celu odparowania wody, w zależności od ilości emulsji asfaltowej: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-8h w wypadku zastosowania więcej niż 1,0 kg/m2,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-2h w wypadku zastosowania od 0,5 do 1,0 kg/m2,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-0,5h w wypadku zastosowania do 0,5 kg/m2.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Czas ten nie dotyczy skrapiania rampą zamontowaną na rozkładarce.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Powierzchnia podłoża pod warstwę nawierzchni z betonu asfaltowego powinna być sucha i czysta.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Nierówności podłoża pod warstwę nawierzchni nie powinny być większe niż dopuszczalne warto</w:t>
      </w:r>
      <w:r>
        <w:rPr>
          <w:rFonts w:ascii="Times New Roman" w:hAnsi="Times New Roman"/>
          <w:color w:val="000000"/>
          <w:sz w:val="24"/>
          <w:szCs w:val="24"/>
        </w:rPr>
        <w:t>ści podane w odpowiednich SST.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5.5. Połączenie </w:t>
      </w:r>
      <w:proofErr w:type="spellStart"/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>międzywarstwowe</w:t>
      </w:r>
      <w:proofErr w:type="spellEnd"/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Prze</w:t>
      </w:r>
      <w:r>
        <w:rPr>
          <w:rFonts w:ascii="Times New Roman" w:hAnsi="Times New Roman"/>
          <w:color w:val="000000"/>
          <w:sz w:val="24"/>
          <w:szCs w:val="24"/>
        </w:rPr>
        <w:t>d rozłożeniem warstwy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ście</w:t>
      </w:r>
      <w:r w:rsidR="00CF64B3">
        <w:rPr>
          <w:rFonts w:ascii="Times New Roman" w:hAnsi="Times New Roman"/>
          <w:color w:val="000000"/>
          <w:sz w:val="24"/>
          <w:szCs w:val="24"/>
        </w:rPr>
        <w:t>ralnej z betonu asfaltowego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, w celu zapewnienia pełnego połączenia między warstwowego, należy skropić kationową emulsją asfaltową, w ilościach zgodnych z SST D.04.03.01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5.6.  Warunki przystąpienia do robót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mineralno-asfaltowa należy wbudowywać w sprzyjających warunkach </w:t>
      </w:r>
      <w:r>
        <w:rPr>
          <w:rFonts w:ascii="Times New Roman" w:hAnsi="Times New Roman"/>
          <w:color w:val="000000"/>
          <w:sz w:val="24"/>
          <w:szCs w:val="24"/>
        </w:rPr>
        <w:t>atmosferycznych.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Nie wolno wbudowywać betonu asfal</w:t>
      </w:r>
      <w:r w:rsidR="00CF64B3">
        <w:rPr>
          <w:rFonts w:ascii="Times New Roman" w:hAnsi="Times New Roman"/>
          <w:color w:val="000000"/>
          <w:sz w:val="24"/>
          <w:szCs w:val="24"/>
        </w:rPr>
        <w:t>towego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gdy na podłożu tworzy się zamknięty film wodny. Temperatura otoczenia w ciągu doby nie powinna być niższa od temperatury podanej w tablicy 17.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>Tablica 17.  Minimalna temperatura otoczenie podczas wykonania warstw asfaltowych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15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7"/>
        <w:gridCol w:w="2736"/>
        <w:gridCol w:w="3101"/>
      </w:tblGrid>
      <w:tr w:rsidR="00C318BA" w:rsidRPr="00F05B25" w:rsidTr="00C318BA">
        <w:trPr>
          <w:trHeight w:hRule="exact" w:val="274"/>
        </w:trPr>
        <w:tc>
          <w:tcPr>
            <w:tcW w:w="33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Rodzaj robót</w:t>
            </w:r>
          </w:p>
        </w:tc>
        <w:tc>
          <w:tcPr>
            <w:tcW w:w="58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ind w:left="1406"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Minimalna temperatura otoczenia [°C]</w:t>
            </w:r>
          </w:p>
        </w:tc>
      </w:tr>
      <w:tr w:rsidR="00C318BA" w:rsidRPr="00F05B25" w:rsidTr="00C318BA">
        <w:trPr>
          <w:trHeight w:hRule="exact" w:val="269"/>
        </w:trPr>
        <w:tc>
          <w:tcPr>
            <w:tcW w:w="33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F05B25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przed przystąpieniem do robót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 czasie robót</w:t>
            </w:r>
          </w:p>
        </w:tc>
      </w:tr>
      <w:tr w:rsidR="00C318BA" w:rsidRPr="00F05B25" w:rsidTr="00C318BA">
        <w:trPr>
          <w:trHeight w:hRule="exact" w:val="259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ścieralna o grubości &gt; 3 cm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0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+5</w:t>
            </w:r>
          </w:p>
        </w:tc>
      </w:tr>
      <w:tr w:rsidR="00C318BA" w:rsidRPr="00F05B25" w:rsidTr="00C318BA">
        <w:trPr>
          <w:trHeight w:hRule="exact" w:val="28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ścieralna o grubości &lt; 3 cm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+5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+10</w:t>
            </w:r>
          </w:p>
        </w:tc>
      </w:tr>
      <w:tr w:rsidR="00C318BA" w:rsidRPr="00F05B25" w:rsidTr="00C318BA">
        <w:trPr>
          <w:trHeight w:hRule="exact" w:val="28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wiążąca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-2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0</w:t>
            </w:r>
          </w:p>
        </w:tc>
      </w:tr>
      <w:tr w:rsidR="00C318BA" w:rsidRPr="00F05B25" w:rsidTr="00C318BA">
        <w:trPr>
          <w:trHeight w:hRule="exact" w:val="298"/>
        </w:trPr>
        <w:tc>
          <w:tcPr>
            <w:tcW w:w="3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Warstwa podbudowy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-5</w:t>
            </w:r>
          </w:p>
        </w:tc>
        <w:tc>
          <w:tcPr>
            <w:tcW w:w="3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F05B25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F05B25">
              <w:rPr>
                <w:rStyle w:val="FontStyle63"/>
                <w:sz w:val="20"/>
                <w:szCs w:val="20"/>
              </w:rPr>
              <w:t>-3</w:t>
            </w:r>
          </w:p>
        </w:tc>
      </w:tr>
    </w:tbl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Temperatura powietrza powinna być mierzona, co najmniej 3 razy dziennie: przed przystąpieniem do robót oraz podczas ich wykonywania w okresach równomiernie rozłożonych w planowanym czasie realizacji dziennej działki roboczej. Temperatura otoczenia może być niższa w wypadku stosowania ogrzewania podłoża i obramowania (np. promienniki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podczerwieni, urządzenia mikrofalowe).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wypadku stosowania mieszanek mineralno-asfaltowych z dodatkiem obniżającym temperaturę mieszania i wbudowania należy indywidualnie określić wymagane warunki otoczenia.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Warunki atmosferyczne powinny zapewniać zakończenie zagęszczania mieszanki MA zanim jej temperatura opadnie poniżej minimalnej temperatury w czasie zagęszczania wymaganej dla mieszanek opisanych w niniejszej SST.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color w:val="000000"/>
          <w:sz w:val="24"/>
          <w:szCs w:val="24"/>
        </w:rPr>
        <w:t xml:space="preserve">.  Wykonanie warstwy z betonu asfaltowego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 Wbudowywanie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można wbudowywać na podłożu przygotowanym zgodnie z zapisami w punktach 5.4 i 5.5. Mieszankę mineralno-asfaltową należy wbudowywać w sprzyjających warunkach atmosferycznych zgodnie z punktem 5.6. Mieszanka mineralno-asfaltowa powinna być wbudowywana rozkładarką wyposażoną w układ automatycznego sterowania grubości warstwy i utrzymywania niwelety zgodnie z dokumentacją projektową.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Mieszanki mineralno-asfaltowe można rozkładać maszyną drogową z podwójnym zestawem rozkładającym do rozkładania dwóch warstw technologicznych w jednej  operacji. W miejscach niedostępnych dla sprzętu dopuszcza się wbudowywanie ręczne. Grubość wykonywanej warstwy powinna być sprawdzana, co 25 m, w co najmniej trzech miejscach (w osi i przy brzegach warstwy).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należy, bezzwłocznie po dowiezieniu do miejsca wbudowania, w ciągły sposób podawać do układarki i układać. Wielkości dostaw mieszanki do układarki powinny być tak regulowane, aby umożliwić nieprzerwaną pracę układarki. Układarka powinna pracować w sposób ciągły zawsze, gdy jest to możliwe. Należy stosować takie prędkości poruszania się układarki i technikę jej pracy, które zapewniają jednorodne podawanie mieszanki mineralno-asfaltowej na całej szerokości układania, bez ciągnienia, rozrywania i segregacji materiału.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Minimalna grubość mieszanki układanej w każdym przejściu układarki powinna być zgodna z minimalnymi wielkościami podanymi w p. 1.3 niniejszej SST.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Ręczne układanie mieszanek mineralno-asfaltowych dopuszcza się jedynie w następujących przypadkach: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-układanie warstw wiążących o nieregularnym kształcie i zmiennej grubości,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miejscach, gdzie praca układarki jest niemożliwa,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 wskazanych przez Inspektora Nadzoru.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Ręczne profilowanie grabiami mieszanki mineralno-asfaltowej lub ręczne dodawanie i rozścielanie mieszanki na ułożonej nawierzchni dopuszcza się jedynie w następujących przypadkach: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-na brzegach warstw bitumicznych oraz przy wpustach (ściekach) i włazach,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pobliżu szczelin dylatacyjnych na mostach, wiaduktach i innych obiektach,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-w miejscach wskazanych przez Inspektora Nadzoru.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Ręcznie ułożone warstwy powinny spełniać wymagania ok</w:t>
      </w:r>
      <w:r w:rsidR="00C00445">
        <w:rPr>
          <w:rFonts w:ascii="Times New Roman" w:hAnsi="Times New Roman"/>
          <w:color w:val="000000"/>
          <w:sz w:val="24"/>
          <w:szCs w:val="24"/>
        </w:rPr>
        <w:t>reślone w niniejszym punkcie, z 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wyjątkiem wymagań odnoszących się do układarek.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wypadku stosowania do mieszanek mineralno-asfaltowych do warstw podbudowy i wiążącej granulatu asfaltowego dopuszcza się zmianę typu mieszanki, z której uzyskano granulat asfaltowy.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uszczelniania połączeń technologicznych należy stosować lepiszcza oraz materiały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termoplastyczne (taśmy, pasty itp.) według norm lub aprobat technicznych.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Wśród połączeń technologicznych wyróżnia się: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  złącza podłużne i poprzeczne (połączenia tego samego materiału wykonywanego w różnym czasie),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-spoiny (połączenia różnych materiałów, np. asfaltu lanego i betonu asfaltowego oraz warstwy asfaltowej z urządzeniami obcymi w nawierzchni lub ją ograniczającymi).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Połączenia technologiczne powinny być jednorodne i szczelne.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Do uszczelniania połączeń technologicznych w warstwie ścieralnej należy stosować wyłącznie materiały termoplastycz</w:t>
      </w:r>
      <w:r>
        <w:rPr>
          <w:rFonts w:ascii="Times New Roman" w:hAnsi="Times New Roman"/>
          <w:color w:val="000000"/>
          <w:sz w:val="24"/>
          <w:szCs w:val="24"/>
        </w:rPr>
        <w:t>ne (tj. taśmy o grubości min. 5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 mm, pasty itp.)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podłużnego nie można umiejscawiać w śladach kół. Należy unikać umiejscawiania złączy w obszarze poziomego oznakowania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podłużne między pasami kolejnych warstw technologicznych należy przesunąć względem siebie, o co najmniej 15 cm w kierunku poprzecznym do osi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Złącza poprzeczne między działkami roboczymi układanych pasów kolejnych warstw technologicznych należy przesunąć względem siebie, o co najmniej 2 m w kierunku podłużnym do osi jezdni.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.1.1. Technologia rozkładania „gorące przy gorącym"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Do metody tej są używane rozkładarki pracujące obok siebie. Wydajności wstępnego zagęszczania stołami rozkładarek muszą być do siebie dopasowane. Przyjęta technologia robót ma zapewnić prawidłowe i szczelne połączenie układanych pasów warstwy technologicznej. Zazwyczaj warunek ten zapewnia się przez zminimalizowanie odległości między rozkładarkami tak, aby odległość między układanymi pasami nie była większa niż długość rozkładarki oraz druga w kolejności rozkładarką nadkładała mieszankę na pierwszy pas.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.1.2. Technologia rozkładania „gorące przy zimnym"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Wcześniej wykonany pas warstw technologicznej powinien mieć wyprofilowaną krawędź, równomiernie zagęszczoną, bez pęknięć. Krawędź ta nie może być pionowa, lecz powinna być skośna. 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.1.3. Zakończenie działki roboczej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Zakończenie działki roboczej dotyczy wystąpienia przerw w układaniu pasa warstwy technologicznej na czas, po którym temperatura mieszanki mineralno-asfaltowej obniży się poza dopuszczalną granicę. W takim wypadku wykonywanie warstwy technologicznej z mieszanek wałowanych (nie dotyczy asfaltu lanego) należy poprzedzić usunięciem ułożonego wcześniej pasa o długości do 3 m. Należy usunąć fragment pasa na całej jego grubości.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.2. Zagęszczanie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Mieszankę mineralno-asfaltową należy układać i zagęszczać warstwami umożliwiającymi uzyskanie wymaganej grubości, rzędnej powierzchni oraz spełnienie wymagań w zakresie równości i zagęszczenia. Zagęszczanie mieszanki mineralno-asfaltowej należy rozpocząć niezwłocznie, gdy nie zagęszczony materiał będzie mógł być zagęszczany walcami bez powodowania przemieszczeń warstwy lub spękań powierzchniowych.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Zagęszczanie należy zakończyć zanim temperatura spadnie poniżej minimalnej temperatury wałowania. Wałowanie należy kontynuować do czasu zniknięcia z powierzchni warstwy wszystkich śladów po walcach. Nie dopuszcza się powierzchniowego łatania zawałowanej warstwy.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Zagęszczanie należy prowadzić statycznymi walcami stalowymi gładkimi, wibracyjnymi lub też zespołem tych walców, o ciężarze 80 - 100 </w:t>
      </w:r>
      <w:proofErr w:type="spellStart"/>
      <w:r w:rsidRPr="00B82DE0">
        <w:rPr>
          <w:rFonts w:ascii="Times New Roman" w:hAnsi="Times New Roman"/>
          <w:color w:val="000000"/>
          <w:sz w:val="24"/>
          <w:szCs w:val="24"/>
        </w:rPr>
        <w:t>kN</w:t>
      </w:r>
      <w:proofErr w:type="spellEnd"/>
      <w:r w:rsidRPr="00B82DE0">
        <w:rPr>
          <w:rFonts w:ascii="Times New Roman" w:hAnsi="Times New Roman"/>
          <w:color w:val="000000"/>
          <w:sz w:val="24"/>
          <w:szCs w:val="24"/>
        </w:rPr>
        <w:t xml:space="preserve"> i szerokości wału nie mniejszej niż 1450 mm. Dla zagęszczania mieszanki na bazie asfaltu bez modyfikacji, dopuszcza się również </w:t>
      </w:r>
      <w:r w:rsidRPr="00B82DE0">
        <w:rPr>
          <w:rFonts w:ascii="Times New Roman" w:hAnsi="Times New Roman"/>
          <w:color w:val="000000"/>
          <w:sz w:val="24"/>
          <w:szCs w:val="24"/>
        </w:rPr>
        <w:lastRenderedPageBreak/>
        <w:t xml:space="preserve">zagęszczanie walcami ogumionymi. Powierzchnię warstwy wiążącej należy wykończyć walcem gładkim, statycznym lub wibracyjnym z wyłączoną wibracją. Na pomostach obiektów mostowych nie należy stosować walców wibracyjnych z włączoną wibracją. Dopuszcza się stosowanie walców wibracyjnych lub innych walców zaproponowanych przez Wykonawcę, jeżeli mogą one zapewnić taki sam standard zagęszczenia jak walce statyczne o ciężarze 80 </w:t>
      </w:r>
      <w:proofErr w:type="spellStart"/>
      <w:r w:rsidRPr="00B82DE0">
        <w:rPr>
          <w:rFonts w:ascii="Times New Roman" w:hAnsi="Times New Roman"/>
          <w:color w:val="000000"/>
          <w:sz w:val="24"/>
          <w:szCs w:val="24"/>
        </w:rPr>
        <w:t>kN</w:t>
      </w:r>
      <w:proofErr w:type="spellEnd"/>
      <w:r w:rsidRPr="00B82DE0">
        <w:rPr>
          <w:rFonts w:ascii="Times New Roman" w:hAnsi="Times New Roman"/>
          <w:color w:val="000000"/>
          <w:sz w:val="24"/>
          <w:szCs w:val="24"/>
        </w:rPr>
        <w:t>.</w:t>
      </w:r>
      <w:r w:rsidR="00C00445">
        <w:rPr>
          <w:rFonts w:ascii="Arial" w:hAnsi="Arial" w:cs="Arial"/>
          <w:sz w:val="24"/>
          <w:szCs w:val="24"/>
        </w:rPr>
        <w:t xml:space="preserve">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Mieszanki mineralno-asfaltowe należy zagęszczać w kierunku równoległym do osi drogi, a koła napędzane powinny znajdować się bliżej układarki. Wałowanie należy rozpocząć od spoin i prowadzić od niżej położonej do wyżej położonej krawędzi. Ślady kolejnych przejść walca powinny zachodzić na siebie na szerokość co najmniej połowy szerokości tylnego koła.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Walce powinny pracować z prędkością nie większą niż 5 km/godz. Nie dopuszcza się postoju walca na nie zag</w:t>
      </w:r>
      <w:r>
        <w:rPr>
          <w:rFonts w:ascii="Times New Roman" w:hAnsi="Times New Roman"/>
          <w:color w:val="000000"/>
          <w:sz w:val="24"/>
          <w:szCs w:val="24"/>
        </w:rPr>
        <w:t>ęszczonej w pełni nawierzchni.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Należy również zastosować środki zapobiegające zanieczyszczeniu nawierzchni olejem napędowym, smarami, benzyną i innymi substancjami obcymi w czasie pracy lub postoju walców. Aby zapobiec przyleganiu mieszanki do kół walców, można je zwilżać wodą. Należy stosować tylko takie ilości wody, które są wymagane w celu zapobiegania przyleganiu mieszanki do kół, przy czym zaleca się stosowanie rozpylania wody (mgiełki wodnej). Na częściowo wykończonej nawierzchni nie mogą tworzyć się kałuże wody.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.3. Złącza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 przypadku występowania w nawierzchni bitumicznej złączy podłużnych i poprzecznych, mieszanka powinna być w pełni zagęszczona, a brzegi złączy powinny być ze sobą zrównane, co można uzyskać stosując jedną z wymienionych poniżej metod, przy czym dla złączy poprzecznych należy stosować jedynie metodę opisaną w punkcie 2: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1</w:t>
      </w:r>
      <w:r w:rsidR="00C00445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przez zastosowanie dwóch lub więcej układarek pracujących w zespole w takiej odległości, aby możliwe było całkowite zagęszczenie sąsiednich pasów roboczych przez ciągłe (nieprzerwane) wałowanie;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2</w:t>
      </w:r>
      <w:r w:rsidR="00C00445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B82DE0">
        <w:rPr>
          <w:rFonts w:ascii="Times New Roman" w:hAnsi="Times New Roman"/>
          <w:color w:val="000000"/>
          <w:sz w:val="24"/>
          <w:szCs w:val="24"/>
        </w:rPr>
        <w:t>przez obcinanie krawędzi wcześniej wykonanej warstwy na głębokość równą wymaganej grubości warstwy, do uzyskania skośnej krawędzi i usunięcie całego luźnego materiału. Następnie, przed ułożeniem sąsiedniego pasa roboczego, na krawędzie należy nanieść lepiszcze lub inny mate</w:t>
      </w:r>
      <w:r>
        <w:rPr>
          <w:rFonts w:ascii="Times New Roman" w:hAnsi="Times New Roman"/>
          <w:color w:val="000000"/>
          <w:sz w:val="24"/>
          <w:szCs w:val="24"/>
        </w:rPr>
        <w:t>riał do złączy według punktu 5.7</w:t>
      </w:r>
      <w:r w:rsidRPr="00B82DE0">
        <w:rPr>
          <w:rFonts w:ascii="Times New Roman" w:hAnsi="Times New Roman"/>
          <w:color w:val="000000"/>
          <w:sz w:val="24"/>
          <w:szCs w:val="24"/>
        </w:rPr>
        <w:t xml:space="preserve">.1. Jeżeli sąsiedni pas roboczy nie będzie układany w tym samym czasie, odsłoniętą krawędź należy zabezpieczyć przed uszkodzeniem listwą drewnianą. Niedopuszczalne jest uszczelnianie połączenia wyłącznie przez zalanie go z góry asfaltem, po zagęszczeniu warstwy. Wszystkie złącza powinny być przesunięte o co najmniej: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-20 cm względem złączy podłużnych do nich równoległych, </w:t>
      </w: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454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-200 cm względem złączy poprzecznych do nich równoległych, </w:t>
      </w:r>
    </w:p>
    <w:p w:rsidR="00C00445" w:rsidRDefault="00C00445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B82DE0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5.7</w:t>
      </w:r>
      <w:r w:rsidRPr="00B82DE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.4. Utrzymanie wykonanych warstw </w:t>
      </w:r>
    </w:p>
    <w:p w:rsidR="00C318BA" w:rsidRPr="00B82DE0" w:rsidRDefault="00C318BA" w:rsidP="00C00445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 xml:space="preserve">Warstwy z mieszanek mineralno-asfaltowych należy utrzymywać w czystości. Po warstwie bitumicznej, na której przewiduje się ułożenie następnej warstwy, dopuszcza się jedynie ruch pojazdów i maszyn pracujących przy układaniu i zagęszczaniu następnej warstwy. </w:t>
      </w:r>
    </w:p>
    <w:p w:rsidR="00C318BA" w:rsidRPr="004E2DDA" w:rsidRDefault="00C318BA" w:rsidP="00C00445">
      <w:pPr>
        <w:widowControl w:val="0"/>
        <w:autoSpaceDE w:val="0"/>
        <w:autoSpaceDN w:val="0"/>
        <w:adjustRightInd w:val="0"/>
        <w:spacing w:before="36"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82DE0">
        <w:rPr>
          <w:rFonts w:ascii="Times New Roman" w:hAnsi="Times New Roman"/>
          <w:color w:val="000000"/>
          <w:sz w:val="24"/>
          <w:szCs w:val="24"/>
        </w:rPr>
        <w:t>W przypadku jakiegokolwiek zanieczyszczenia warstwy bitumicznej, Wykonawca powinien podjąć s</w:t>
      </w:r>
      <w:r w:rsidR="00C00445">
        <w:rPr>
          <w:rFonts w:ascii="Times New Roman" w:hAnsi="Times New Roman"/>
          <w:color w:val="000000"/>
          <w:sz w:val="24"/>
          <w:szCs w:val="24"/>
        </w:rPr>
        <w:t>tarania w celu jej oczyszczenia.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  KONTROLA JAKOŚCI ROBÓT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6.1.  Ogólne zasady kontroli jakości robót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Ogólne zasady kontroli jakości robót podano w SST D.M.00.00.00 „Wymagania ogólne”.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6.2.  Właściwości warstw i nawierzchni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6.2.1. Grubość warstwy i zagęszczenie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lastRenderedPageBreak/>
        <w:t xml:space="preserve">Właściwości wykonanej warstwy powinny spełniać warunki podane w tablicy 18. </w:t>
      </w:r>
    </w:p>
    <w:p w:rsidR="002B3AB4" w:rsidRDefault="002B3AB4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926CAC" w:rsidRDefault="00926CAC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>Tablica 18. Typ i wymiar mieszanek mineralno- asfaltowych do warstw nawierzchni</w:t>
      </w:r>
    </w:p>
    <w:tbl>
      <w:tblPr>
        <w:tblW w:w="937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72"/>
        <w:gridCol w:w="1939"/>
        <w:gridCol w:w="2143"/>
        <w:gridCol w:w="1534"/>
        <w:gridCol w:w="1886"/>
      </w:tblGrid>
      <w:tr w:rsidR="00C318BA" w:rsidRPr="004E2DDA" w:rsidTr="00C318BA">
        <w:trPr>
          <w:trHeight w:hRule="exact" w:val="792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ind w:left="187" w:right="158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Warstwa i sposób projektowania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40" w:lineRule="exact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Typ i wymiar mieszanki, przeznaczenie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ind w:left="91" w:right="96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Projektowana grubość warstwy technologicznej [cm]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54" w:lineRule="exact"/>
              <w:ind w:left="149" w:right="125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Wskaźnik zagęszczenia [%]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4E2DDA" w:rsidRDefault="00C318BA" w:rsidP="00C318BA">
            <w:pPr>
              <w:pStyle w:val="Style39"/>
              <w:widowControl/>
              <w:spacing w:line="235" w:lineRule="exact"/>
              <w:rPr>
                <w:rStyle w:val="FontStyle67"/>
                <w:sz w:val="20"/>
                <w:szCs w:val="20"/>
              </w:rPr>
            </w:pPr>
            <w:r w:rsidRPr="004E2DDA">
              <w:rPr>
                <w:rStyle w:val="FontStyle67"/>
                <w:sz w:val="20"/>
                <w:szCs w:val="20"/>
              </w:rPr>
              <w:t>Zawartość wolnych przestrzeni w warstwie [°%v/v)]</w:t>
            </w:r>
          </w:p>
        </w:tc>
      </w:tr>
      <w:tr w:rsidR="00C318BA" w:rsidRPr="004E2DDA" w:rsidTr="002B3AB4">
        <w:trPr>
          <w:trHeight w:hRule="exact" w:val="314"/>
        </w:trPr>
        <w:tc>
          <w:tcPr>
            <w:tcW w:w="1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2B3AB4" w:rsidP="002B3AB4">
            <w:pPr>
              <w:pStyle w:val="Style39"/>
              <w:widowControl/>
              <w:spacing w:line="235" w:lineRule="exact"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Warstwa ś</w:t>
            </w:r>
            <w:r w:rsidR="00C318BA" w:rsidRPr="004E2DDA">
              <w:rPr>
                <w:rStyle w:val="FontStyle67"/>
                <w:sz w:val="20"/>
                <w:szCs w:val="20"/>
              </w:rPr>
              <w:t>c</w:t>
            </w:r>
            <w:r>
              <w:rPr>
                <w:rStyle w:val="FontStyle67"/>
                <w:sz w:val="20"/>
                <w:szCs w:val="20"/>
              </w:rPr>
              <w:t>ieralna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AC 16</w:t>
            </w:r>
            <w:r w:rsidR="00C318BA" w:rsidRPr="004E2DDA">
              <w:rPr>
                <w:rStyle w:val="FontStyle67"/>
                <w:sz w:val="20"/>
                <w:szCs w:val="20"/>
              </w:rPr>
              <w:t xml:space="preserve"> S</w:t>
            </w:r>
            <w:r>
              <w:rPr>
                <w:rStyle w:val="FontStyle67"/>
                <w:sz w:val="20"/>
                <w:szCs w:val="20"/>
              </w:rPr>
              <w:t xml:space="preserve"> TD</w:t>
            </w:r>
            <w:r w:rsidR="00C318BA" w:rsidRPr="004E2DDA">
              <w:rPr>
                <w:rStyle w:val="FontStyle67"/>
                <w:sz w:val="20"/>
                <w:szCs w:val="20"/>
              </w:rPr>
              <w:t>, KR 1-2</w:t>
            </w:r>
          </w:p>
        </w:tc>
        <w:tc>
          <w:tcPr>
            <w:tcW w:w="2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627E41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4,0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≥97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4E2DDA" w:rsidRDefault="004A048B" w:rsidP="002B3AB4">
            <w:pPr>
              <w:pStyle w:val="Style39"/>
              <w:widowControl/>
              <w:rPr>
                <w:rStyle w:val="FontStyle67"/>
                <w:sz w:val="20"/>
                <w:szCs w:val="20"/>
              </w:rPr>
            </w:pPr>
            <w:r>
              <w:rPr>
                <w:rStyle w:val="FontStyle67"/>
                <w:sz w:val="20"/>
                <w:szCs w:val="20"/>
              </w:rPr>
              <w:t>≤ 6,5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6.2.2. Równość </w:t>
      </w:r>
    </w:p>
    <w:p w:rsidR="00C00445" w:rsidRDefault="00C00445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0445" w:rsidRPr="00C00445" w:rsidRDefault="00C00445" w:rsidP="00C004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0445">
        <w:rPr>
          <w:rFonts w:ascii="Times New Roman" w:hAnsi="Times New Roman"/>
          <w:color w:val="000000"/>
          <w:sz w:val="24"/>
          <w:szCs w:val="24"/>
        </w:rPr>
        <w:t>Dla dróg o kategorii ruchu KR1-KR2 do oceny 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ci podłu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nej nale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y zastosowa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metod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ę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pomiaru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445">
        <w:rPr>
          <w:rFonts w:ascii="Times New Roman" w:hAnsi="Times New Roman"/>
          <w:color w:val="000000"/>
          <w:sz w:val="24"/>
          <w:szCs w:val="24"/>
        </w:rPr>
        <w:t>przy 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yciu łaty 4m i klina lub </w:t>
      </w:r>
      <w:proofErr w:type="spellStart"/>
      <w:r w:rsidRPr="00C00445">
        <w:rPr>
          <w:rFonts w:ascii="Times New Roman" w:hAnsi="Times New Roman"/>
          <w:color w:val="000000"/>
          <w:sz w:val="24"/>
          <w:szCs w:val="24"/>
        </w:rPr>
        <w:t>planografu</w:t>
      </w:r>
      <w:proofErr w:type="spellEnd"/>
      <w:r w:rsidRPr="00C00445">
        <w:rPr>
          <w:rFonts w:ascii="Times New Roman" w:hAnsi="Times New Roman"/>
          <w:color w:val="000000"/>
          <w:sz w:val="24"/>
          <w:szCs w:val="24"/>
        </w:rPr>
        <w:t>. Nierówno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ci nawierzchni </w:t>
      </w:r>
      <w:r w:rsidR="004A048B">
        <w:rPr>
          <w:rFonts w:ascii="Times New Roman" w:hAnsi="Times New Roman"/>
          <w:color w:val="000000"/>
          <w:sz w:val="24"/>
          <w:szCs w:val="24"/>
        </w:rPr>
        <w:t xml:space="preserve">ścieralnej </w:t>
      </w:r>
      <w:r w:rsidRPr="00C00445">
        <w:rPr>
          <w:rFonts w:ascii="Times New Roman" w:hAnsi="Times New Roman"/>
          <w:color w:val="000000"/>
          <w:sz w:val="24"/>
          <w:szCs w:val="24"/>
        </w:rPr>
        <w:t>nie powinny by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wi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ę</w:t>
      </w:r>
      <w:r w:rsidRPr="00C00445">
        <w:rPr>
          <w:rFonts w:ascii="Times New Roman" w:hAnsi="Times New Roman"/>
          <w:color w:val="000000"/>
          <w:sz w:val="24"/>
          <w:szCs w:val="24"/>
        </w:rPr>
        <w:t>ksze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0445">
        <w:rPr>
          <w:rFonts w:ascii="Times New Roman" w:hAnsi="Times New Roman"/>
          <w:color w:val="000000"/>
          <w:sz w:val="24"/>
          <w:szCs w:val="24"/>
        </w:rPr>
        <w:t>ni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9mm.</w:t>
      </w:r>
    </w:p>
    <w:p w:rsidR="00C00445" w:rsidRDefault="00C00445" w:rsidP="00C00445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00445">
        <w:rPr>
          <w:rFonts w:ascii="Times New Roman" w:hAnsi="Times New Roman"/>
          <w:color w:val="000000"/>
          <w:sz w:val="24"/>
          <w:szCs w:val="24"/>
        </w:rPr>
        <w:t>Pomiary równo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ci podłu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nej nale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y wykonywa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ć</w:t>
      </w:r>
      <w:r w:rsidRPr="00C00445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ś</w:t>
      </w:r>
      <w:r w:rsidRPr="00C00445">
        <w:rPr>
          <w:rFonts w:ascii="Times New Roman" w:hAnsi="Times New Roman"/>
          <w:color w:val="000000"/>
          <w:sz w:val="24"/>
          <w:szCs w:val="24"/>
        </w:rPr>
        <w:t>rodku ka</w:t>
      </w:r>
      <w:r w:rsidRPr="00C00445">
        <w:rPr>
          <w:rFonts w:ascii="Times New Roman" w:hAnsi="Times New Roman" w:hint="eastAsia"/>
          <w:color w:val="000000"/>
          <w:sz w:val="24"/>
          <w:szCs w:val="24"/>
        </w:rPr>
        <w:t>ż</w:t>
      </w:r>
      <w:r w:rsidRPr="00C00445">
        <w:rPr>
          <w:rFonts w:ascii="Times New Roman" w:hAnsi="Times New Roman"/>
          <w:color w:val="000000"/>
          <w:sz w:val="24"/>
          <w:szCs w:val="24"/>
        </w:rPr>
        <w:t>dego ocenianego pasa ruchu.</w:t>
      </w:r>
    </w:p>
    <w:p w:rsidR="00986527" w:rsidRPr="00C00445" w:rsidRDefault="00986527" w:rsidP="00C00445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Wymagania co do równości poprzecznej podano w tablicy 19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Tablica 19. Dopuszczalne wartości odchyleń równości poprzecznej warstwy ścieralnej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ind w:left="120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8"/>
        <w:gridCol w:w="4114"/>
        <w:gridCol w:w="2558"/>
      </w:tblGrid>
      <w:tr w:rsidR="00C318BA" w:rsidRPr="00616AD6" w:rsidTr="00C318BA">
        <w:trPr>
          <w:trHeight w:hRule="exact" w:val="437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Klasa drogi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ind w:left="936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Element nawierzchni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06" w:lineRule="exact"/>
              <w:ind w:left="115" w:right="154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Wartości odchyleń równości poprzecznej [mm]</w:t>
            </w:r>
          </w:p>
        </w:tc>
      </w:tr>
      <w:tr w:rsidR="00C318BA" w:rsidRPr="00616AD6" w:rsidTr="00C318BA">
        <w:trPr>
          <w:trHeight w:hRule="exact" w:val="547"/>
        </w:trPr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A, S, GP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ind w:right="586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Pasy: ruchu, awaryjne, dodatkowe, włączania i wyłączania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6</w:t>
            </w:r>
          </w:p>
        </w:tc>
      </w:tr>
      <w:tr w:rsidR="00C318BA" w:rsidRPr="00616AD6" w:rsidTr="00C318BA">
        <w:trPr>
          <w:trHeight w:hRule="exact" w:val="566"/>
        </w:trPr>
        <w:tc>
          <w:tcPr>
            <w:tcW w:w="11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616AD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spacing w:line="206" w:lineRule="exact"/>
              <w:ind w:right="878" w:firstLine="10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Jezdnie łącznic, jezdnie MOP, utwardzone pobocza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8</w:t>
            </w:r>
          </w:p>
        </w:tc>
      </w:tr>
      <w:tr w:rsidR="00C318BA" w:rsidRPr="00616AD6" w:rsidTr="00C318BA">
        <w:trPr>
          <w:trHeight w:hRule="exact" w:val="778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G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8"/>
              <w:widowControl/>
              <w:spacing w:line="206" w:lineRule="exact"/>
              <w:ind w:right="442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Pasy: ruchu, dodatkowe, włączania i wyłączania, postojowe, jezdnie łącznic, utwardzone pobocza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8</w:t>
            </w:r>
          </w:p>
        </w:tc>
      </w:tr>
      <w:tr w:rsidR="00C318BA" w:rsidRPr="00616AD6" w:rsidTr="00C318BA">
        <w:trPr>
          <w:trHeight w:hRule="exact" w:val="274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Z,L,D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Pasy ruchu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616AD6" w:rsidRDefault="00C318BA" w:rsidP="00C318BA">
            <w:pPr>
              <w:pStyle w:val="Style10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616AD6">
              <w:rPr>
                <w:rStyle w:val="FontStyle63"/>
                <w:sz w:val="20"/>
                <w:szCs w:val="20"/>
              </w:rPr>
              <w:t>≤ 9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67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 xml:space="preserve">6.3. Dopuszczalne odchyłki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6.3.1. Mieszanka mineralno-asfaltowa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Na etapie oceny jakości wbudowywanej mieszanki mineralno-asfaltowej podaje się wartości dopuszczalne i tolerancje, w których uwzględnia się: rozrzut występujący przy pobieraniu próbek, dokładność metod badań oraz odstępstwa uwarunkowane metodą pracy. Z tego względu występują różnice w stosunku do zapisów dotyczących Zakładowej kontroli produkcji mieszanki mineralno-asfaltowej wg p. 5.3.1.5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Do oceny jakości mieszanki mineralno-asfaltowej mogą posłużyć wyniki badań wykonanych w ramach Zakładowej kontroli produkcji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Właściwości materiałów budowlanych należy określać dla każdej warstwy technologicznej, a metody badań powinny być zgodne z niniejszymi wymaganiami technicznymi.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Jeżeli nie ma danych o materiałach budowlanych przeznaczonych do użycia oraz składzie mieszanki mineralno-asfaltowej, to wyniki badań kontrolnych powinny być zgodne z wymaganiami określonymi w p. 5.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Właściwości materiałów należy oceniać na podstawie badań pobranych próbek mieszanki mineralno-asfaltowej przed wbudowaniem (wbudowanie oznacza wykonanie warstwy asfaltowej). Wyjątkowo dopuszcza się badania próbek pobranych z wykonanej warstwy asfaltowej.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6.3.1.1. Właściwości lepiszcza odzyskanego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Temperatura mięknienia lepiszcza (asfaltu lub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polimeroasfaltu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) wyekstrahowanego z mieszanki mineralno-asfaltowej nie powinna przekroczyć wartości dopuszczalnych podanych </w:t>
      </w:r>
      <w:r w:rsidRPr="004E2DDA">
        <w:rPr>
          <w:rFonts w:ascii="Times New Roman" w:hAnsi="Times New Roman"/>
          <w:color w:val="000000"/>
          <w:sz w:val="24"/>
          <w:szCs w:val="24"/>
        </w:rPr>
        <w:lastRenderedPageBreak/>
        <w:t xml:space="preserve">w tablicy 20.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Jeżeli w składzie mieszanki mineralno-asfaltowej jest granulat asfaltowy, to temperatura mięknienia wyekstrahowanego lepiszcza nie może przekroczyć temperatury mięknienia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  <w:vertAlign w:val="subscript"/>
        </w:rPr>
        <w:t>R&amp;Bmix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, podanej w dokumentacji projektowej, o więcej niż 8°C.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W wypadku mieszanki mineralno-asfaltowej z </w:t>
      </w:r>
      <w:proofErr w:type="spellStart"/>
      <w:r w:rsidRPr="004E2DDA">
        <w:rPr>
          <w:rFonts w:ascii="Times New Roman" w:hAnsi="Times New Roman"/>
          <w:color w:val="000000"/>
          <w:sz w:val="24"/>
          <w:szCs w:val="24"/>
        </w:rPr>
        <w:t>polimeroasfaltem</w:t>
      </w:r>
      <w:proofErr w:type="spellEnd"/>
      <w:r w:rsidRPr="004E2DDA">
        <w:rPr>
          <w:rFonts w:ascii="Times New Roman" w:hAnsi="Times New Roman"/>
          <w:color w:val="000000"/>
          <w:sz w:val="24"/>
          <w:szCs w:val="24"/>
        </w:rPr>
        <w:t xml:space="preserve"> nawrót sprężysty lepiszcza wyekstrahowanego powinien wynieść, co najmniej 40%. Dotyczy to również przedwczesnego zerwania tego lepiszcza w badaniu, przy czym należy wtedy podać wartość wydłużenia.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2DDA">
        <w:rPr>
          <w:rFonts w:ascii="Times New Roman" w:hAnsi="Times New Roman"/>
          <w:b/>
          <w:bCs/>
          <w:color w:val="000000"/>
          <w:sz w:val="24"/>
          <w:szCs w:val="24"/>
        </w:rPr>
        <w:t>Tablica 20.  Najwyższa temperatura mięknienia wyekstrahowanego asfaltu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64"/>
        <w:gridCol w:w="2964"/>
      </w:tblGrid>
      <w:tr w:rsidR="00C318BA" w:rsidTr="00C318BA"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 asfaltu</w:t>
            </w:r>
          </w:p>
        </w:tc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Temperatura mięknienia</w:t>
            </w:r>
          </w:p>
        </w:tc>
      </w:tr>
      <w:tr w:rsidR="00C318BA" w:rsidTr="00C318BA">
        <w:tc>
          <w:tcPr>
            <w:tcW w:w="5928" w:type="dxa"/>
            <w:gridSpan w:val="2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Asfalt drogowy</w:t>
            </w:r>
          </w:p>
        </w:tc>
      </w:tr>
      <w:tr w:rsidR="00C318BA" w:rsidTr="00C318BA"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50/70</w:t>
            </w:r>
          </w:p>
        </w:tc>
        <w:tc>
          <w:tcPr>
            <w:tcW w:w="2964" w:type="dxa"/>
          </w:tcPr>
          <w:p w:rsidR="00C318BA" w:rsidRDefault="00C318BA" w:rsidP="00C318BA">
            <w:pPr>
              <w:widowControl w:val="0"/>
              <w:autoSpaceDE w:val="0"/>
              <w:autoSpaceDN w:val="0"/>
              <w:adjustRightInd w:val="0"/>
              <w:spacing w:before="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8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6.3.1.2.  Zawartość lepiszcza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>Zawartość lepiszcza rozpuszczalnego z każdej próbki pobranej z luźnej mieszanki mineralno-asfaltowej, nie może odbiegać od wartości projektowanej. Pojedynczy wynik i średnia z wielu oznaczeń w zakresie zawartości rozpuszczalnego lepiszcza z każdej próbki pobranej z mieszanki mineralno-asfaltowej lub wyjątkowo z warstwy nie może odbiegać od wartości projektowanej, z uwzględnieni</w:t>
      </w:r>
      <w:r>
        <w:rPr>
          <w:rFonts w:ascii="Times New Roman" w:hAnsi="Times New Roman"/>
          <w:color w:val="000000"/>
          <w:sz w:val="24"/>
          <w:szCs w:val="24"/>
        </w:rPr>
        <w:t>em dopuszczalnej odchyłki wg tablicy 21</w:t>
      </w:r>
      <w:r w:rsidRPr="004E2DDA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34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6.3.1.3. Uziarnienie </w:t>
      </w:r>
    </w:p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Uziarnienie każdej próbki pobranej z luźnej mieszanki mineralno-asfaltowej nie może odbiegać od wartości projektowanej, w zależności od liczby wyników badań z danego odcinka budowy.  </w:t>
      </w:r>
    </w:p>
    <w:p w:rsid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szCs w:val="24"/>
        </w:rPr>
      </w:pPr>
    </w:p>
    <w:p w:rsid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szCs w:val="24"/>
        </w:rPr>
      </w:pPr>
    </w:p>
    <w:p w:rsidR="00C318BA" w:rsidRPr="00C318BA" w:rsidRDefault="00C318BA" w:rsidP="00C318BA">
      <w:pPr>
        <w:pStyle w:val="Tekstpodstawowy"/>
        <w:tabs>
          <w:tab w:val="clear" w:pos="1"/>
          <w:tab w:val="left" w:pos="1276"/>
        </w:tabs>
        <w:ind w:left="1276" w:hanging="1276"/>
        <w:rPr>
          <w:rFonts w:ascii="Times New Roman" w:hAnsi="Times New Roman"/>
          <w:b/>
          <w:iCs/>
          <w:szCs w:val="24"/>
        </w:rPr>
      </w:pPr>
      <w:r w:rsidRPr="00C318BA">
        <w:rPr>
          <w:rFonts w:ascii="Times New Roman" w:hAnsi="Times New Roman"/>
          <w:b/>
          <w:szCs w:val="24"/>
        </w:rPr>
        <w:t>Tablica 21 Dopuszczalne odchyłki dotyczące pojedynczego wyniku badania  i średniej arytmetycznej wyników</w:t>
      </w:r>
      <w:r w:rsidRPr="00C318BA">
        <w:rPr>
          <w:rFonts w:ascii="Times New Roman" w:hAnsi="Times New Roman"/>
          <w:b/>
          <w:iCs/>
          <w:szCs w:val="24"/>
        </w:rPr>
        <w:t xml:space="preserve"> zawartości składników mieszanki mineralno-asfaltowej względem składu zaprojektowanego [</w:t>
      </w:r>
      <w:r w:rsidRPr="00C318BA">
        <w:rPr>
          <w:rFonts w:ascii="Times New Roman" w:hAnsi="Times New Roman"/>
          <w:b/>
          <w:szCs w:val="24"/>
        </w:rPr>
        <w:t xml:space="preserve">% </w:t>
      </w:r>
      <w:r w:rsidRPr="00C318BA">
        <w:rPr>
          <w:rFonts w:ascii="Times New Roman" w:hAnsi="Times New Roman"/>
          <w:b/>
          <w:iCs/>
          <w:szCs w:val="24"/>
        </w:rPr>
        <w:t>m/m]</w:t>
      </w:r>
    </w:p>
    <w:tbl>
      <w:tblPr>
        <w:tblW w:w="94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61"/>
        <w:gridCol w:w="1699"/>
        <w:gridCol w:w="1603"/>
        <w:gridCol w:w="1392"/>
        <w:gridCol w:w="1325"/>
      </w:tblGrid>
      <w:tr w:rsidR="00C318BA" w:rsidRPr="00C318BA" w:rsidTr="00C318BA">
        <w:trPr>
          <w:trHeight w:hRule="exact" w:val="446"/>
        </w:trPr>
        <w:tc>
          <w:tcPr>
            <w:tcW w:w="34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ind w:left="85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Przechodzi przez sito</w:t>
            </w:r>
          </w:p>
        </w:tc>
        <w:tc>
          <w:tcPr>
            <w:tcW w:w="33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right="206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pojedynczej próbki od założonego składu [%]</w:t>
            </w:r>
          </w:p>
        </w:tc>
        <w:tc>
          <w:tcPr>
            <w:tcW w:w="2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ind w:left="38" w:right="43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Dopuszczalne odchylenie średnie od założonego składu [%]</w:t>
            </w:r>
          </w:p>
        </w:tc>
      </w:tr>
      <w:tr w:rsidR="00C318BA" w:rsidRPr="00C318BA" w:rsidTr="00C318BA">
        <w:trPr>
          <w:trHeight w:hRule="exact" w:val="494"/>
        </w:trPr>
        <w:tc>
          <w:tcPr>
            <w:tcW w:w="34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spacing w:after="0"/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82" w:right="173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197" w:right="18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29" w:right="19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drobnoziarniste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10"/>
              <w:widowControl/>
              <w:ind w:left="53" w:right="4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Mieszanki gruboziarniste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7"/>
              <w:widowControl/>
              <w:jc w:val="both"/>
              <w:rPr>
                <w:rStyle w:val="FontStyle58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>D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-8-+5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-9-+5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</w:tr>
      <w:tr w:rsidR="00C318BA" w:rsidRPr="00C318BA" w:rsidTr="00C318BA">
        <w:trPr>
          <w:trHeight w:hRule="exact" w:val="442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18BA" w:rsidRPr="00C318BA" w:rsidRDefault="00C318BA" w:rsidP="00C318BA">
            <w:pPr>
              <w:pStyle w:val="Style8"/>
              <w:widowControl/>
              <w:ind w:right="312" w:hanging="1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58"/>
                <w:sz w:val="20"/>
                <w:szCs w:val="20"/>
              </w:rPr>
              <w:t xml:space="preserve">D/2 </w:t>
            </w:r>
            <w:r w:rsidRPr="00C318BA">
              <w:rPr>
                <w:rStyle w:val="FontStyle63"/>
                <w:sz w:val="20"/>
                <w:szCs w:val="20"/>
              </w:rPr>
              <w:t>lub sito charakterystyczne dla kruszywa grubego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±6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</w:tr>
      <w:tr w:rsidR="00C318BA" w:rsidRPr="00C318BA" w:rsidTr="00E928F2">
        <w:trPr>
          <w:trHeight w:hRule="exact" w:val="506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Sito charakterystyczne dla kruszywa drobnego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±4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0,063 mm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±1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±2</w:t>
            </w:r>
          </w:p>
        </w:tc>
      </w:tr>
      <w:tr w:rsidR="00C318BA" w:rsidRPr="00C318BA" w:rsidTr="00C318BA">
        <w:trPr>
          <w:trHeight w:hRule="exact" w:val="230"/>
        </w:trPr>
        <w:tc>
          <w:tcPr>
            <w:tcW w:w="3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Zawartość rozpuszczalnego lepiszcza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±0,5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±0,6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8"/>
              <w:widowControl/>
              <w:spacing w:line="240" w:lineRule="auto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±0,3</w:t>
            </w:r>
          </w:p>
        </w:tc>
      </w:tr>
    </w:tbl>
    <w:p w:rsidR="00C318BA" w:rsidRPr="004E2DDA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2DDA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6.3.1.4. Zawartość wolnych przestrzeni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E2DDA">
        <w:rPr>
          <w:rFonts w:ascii="Times New Roman" w:hAnsi="Times New Roman"/>
          <w:color w:val="000000"/>
          <w:sz w:val="24"/>
          <w:szCs w:val="24"/>
        </w:rPr>
        <w:t xml:space="preserve">Zawartość wolnych przestrzeni w próbce Marshalla pobranej z mieszanki mineralno-asfaltowej lub wyjątkowo powtórnie rozgrzanej próbki pobranej z nawierzchni, nie może wykroczyć poza wartości dopuszczalne podane w p. 5.2 i 5.3. o więcej niż: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 AC S   1,5%(v/v)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  Warstwa asfaltowa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3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6.3.2.1. Grubość warstwy oraz ilość materiału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Grubość wykonanej warstwy lub warstw oraz ilość wbudowanego materiału na określoną powierzchnię (dotyczy przede wszystkim cienkich warstw) mogą odbiegać od projekt</w:t>
      </w:r>
      <w:r>
        <w:rPr>
          <w:rFonts w:ascii="Times New Roman" w:hAnsi="Times New Roman"/>
          <w:color w:val="000000"/>
          <w:sz w:val="24"/>
          <w:szCs w:val="24"/>
        </w:rPr>
        <w:t xml:space="preserve">u o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wartości podane w tablicy 22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wypadku określania ilości materiału na powierzchnię i średniej wartości grubości warstwy z reguły należy przyjąć za podstawę cały odcinek budowy. 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ma prawo sprawdzać odcinki częściowe. Odcinek częściowy powinien zawierać, co najmniej jedną dzienną działkę roboczą. Do odcinka częściowego obowiązują te same wymagania jak do odcinka budowy.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Za grubość warstwy lub warstw przyjmuje się średnią arytmetyczną wszystkich pojedynczych oznaczeń grubości warstwy lub warstw na całym odcinku budowy lub odcinku częściowym.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Niezależnie od średniej grubości, w wypadku warstwy podbudowy grubość określona w pojedynczym oznaczeniu nie może być mniejsza od projektowanej grubości o więcej niż 2,5 cm, a całej nawierzchni asfaltowej o więcej niż 3,0 cm.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. Dopuszczalne odchyłki grubości warstwy oraz ilości materiału na określonej powierzchni, [%]</w:t>
      </w:r>
    </w:p>
    <w:tbl>
      <w:tblPr>
        <w:tblW w:w="91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926"/>
        <w:gridCol w:w="1002"/>
        <w:gridCol w:w="931"/>
        <w:gridCol w:w="605"/>
        <w:gridCol w:w="557"/>
      </w:tblGrid>
      <w:tr w:rsidR="00C318BA" w:rsidRPr="00C318BA" w:rsidTr="00C318BA">
        <w:trPr>
          <w:trHeight w:hRule="exact" w:val="23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1814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Warunki oceny</w:t>
            </w:r>
          </w:p>
        </w:tc>
        <w:tc>
          <w:tcPr>
            <w:tcW w:w="40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9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Warstwa asfaltowa lub pakiet warstw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51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C318BA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>+W + P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 xml:space="preserve"> + P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  <w:r w:rsidRPr="00C318BA">
              <w:rPr>
                <w:rStyle w:val="FontStyle63"/>
                <w:sz w:val="20"/>
                <w:szCs w:val="20"/>
              </w:rPr>
              <w:t xml:space="preserve"> + W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82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 xml:space="preserve">S 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P</w:t>
            </w:r>
          </w:p>
        </w:tc>
      </w:tr>
      <w:tr w:rsidR="00C318BA" w:rsidRPr="00C318BA" w:rsidTr="00C318BA">
        <w:trPr>
          <w:trHeight w:hRule="exact" w:val="221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62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A - Średnia z wielu oznaczeń grubości oraz ilości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2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C318BA" w:rsidRPr="00C318BA" w:rsidTr="00C318BA">
        <w:trPr>
          <w:trHeight w:hRule="exact" w:val="1839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9"/>
              <w:widowControl/>
              <w:tabs>
                <w:tab w:val="left" w:pos="230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1.</w:t>
            </w:r>
            <w:r w:rsidRPr="00C318BA">
              <w:rPr>
                <w:rStyle w:val="FontStyle63"/>
                <w:sz w:val="20"/>
                <w:szCs w:val="20"/>
              </w:rPr>
              <w:tab/>
              <w:t>- duży odcinek budowy, powierzchnia większa niż 6000 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  <w:p w:rsidR="00C318BA" w:rsidRPr="00C318BA" w:rsidRDefault="00C318BA" w:rsidP="00C318BA">
            <w:pPr>
              <w:pStyle w:val="Style2"/>
              <w:widowControl/>
              <w:spacing w:line="211" w:lineRule="exact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left="34" w:right="144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droga ograniczona krawężnikami, powierzchnia większa niż 1000 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  <w:r w:rsidRPr="00C318BA">
              <w:rPr>
                <w:rStyle w:val="FontStyle63"/>
                <w:sz w:val="20"/>
                <w:szCs w:val="20"/>
              </w:rPr>
              <w:t xml:space="preserve"> 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warstwa ścieralna, ilość większa niż 50 kg/m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230"/>
              </w:tabs>
              <w:ind w:firstLine="0"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2.</w:t>
            </w:r>
            <w:r w:rsidRPr="00C318BA">
              <w:rPr>
                <w:rStyle w:val="FontStyle63"/>
                <w:sz w:val="20"/>
                <w:szCs w:val="20"/>
              </w:rPr>
              <w:tab/>
              <w:t>- mały odcinek budowy lub</w:t>
            </w:r>
          </w:p>
          <w:p w:rsidR="00C318BA" w:rsidRPr="00C318BA" w:rsidRDefault="00C318BA" w:rsidP="00C318BA">
            <w:pPr>
              <w:pStyle w:val="Style29"/>
              <w:widowControl/>
              <w:tabs>
                <w:tab w:val="left" w:pos="317"/>
              </w:tabs>
              <w:ind w:firstLine="0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  <w:r w:rsidRPr="00C318BA">
              <w:rPr>
                <w:rStyle w:val="FontStyle63"/>
                <w:sz w:val="20"/>
                <w:szCs w:val="20"/>
              </w:rPr>
              <w:tab/>
              <w:t>warstwa ścieralna, ilość większa niż 50 kg/m</w:t>
            </w:r>
            <w:r w:rsidRPr="00C318BA">
              <w:rPr>
                <w:rStyle w:val="FontStyle63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spacing w:line="845" w:lineRule="exact"/>
              <w:ind w:left="226" w:right="216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42"/>
              <w:widowControl/>
              <w:ind w:left="67" w:right="53" w:hanging="5"/>
              <w:jc w:val="center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spacing w:line="845" w:lineRule="exact"/>
              <w:ind w:left="38" w:right="3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 ≤15</w:t>
            </w:r>
          </w:p>
        </w:tc>
      </w:tr>
      <w:tr w:rsidR="00C318BA" w:rsidRPr="00C318BA" w:rsidTr="00C318BA">
        <w:trPr>
          <w:trHeight w:hRule="exact" w:val="288"/>
        </w:trPr>
        <w:tc>
          <w:tcPr>
            <w:tcW w:w="51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jc w:val="both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B - Pojedyncze oznaczenie grubości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≤10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≤15</w:t>
            </w:r>
          </w:p>
        </w:tc>
        <w:tc>
          <w:tcPr>
            <w:tcW w:w="93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≤15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ind w:left="58"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≤25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C318BA" w:rsidRDefault="00C318BA" w:rsidP="00C318BA">
            <w:pPr>
              <w:pStyle w:val="Style2"/>
              <w:widowControl/>
              <w:rPr>
                <w:rStyle w:val="FontStyle63"/>
                <w:sz w:val="20"/>
                <w:szCs w:val="20"/>
              </w:rPr>
            </w:pPr>
            <w:r w:rsidRPr="00C318BA">
              <w:rPr>
                <w:rStyle w:val="FontStyle63"/>
                <w:sz w:val="20"/>
                <w:szCs w:val="20"/>
              </w:rPr>
              <w:t>-</w:t>
            </w:r>
          </w:p>
        </w:tc>
      </w:tr>
    </w:tbl>
    <w:p w:rsidR="00C318BA" w:rsidRDefault="00C318BA" w:rsidP="00C318BA">
      <w:pPr>
        <w:pStyle w:val="Style17"/>
        <w:widowControl/>
        <w:spacing w:line="211" w:lineRule="exact"/>
        <w:rPr>
          <w:rStyle w:val="FontStyle63"/>
        </w:rPr>
      </w:pPr>
      <w:r>
        <w:rPr>
          <w:rStyle w:val="FontStyle63"/>
        </w:rPr>
        <w:t>z wiersza B odpowiednio obowiązuje; w pierwszym etapie budowy do górnej warstwy nawierzchni obowiązuje wartość 25%, a do łącznej grubości warstw etapu 1-</w:t>
      </w:r>
      <w:r>
        <w:rPr>
          <w:rStyle w:val="FontStyle63"/>
          <w:vertAlign w:val="superscript"/>
        </w:rPr>
        <w:t>A</w:t>
      </w:r>
      <w:r>
        <w:rPr>
          <w:rStyle w:val="FontStyle63"/>
        </w:rPr>
        <w:t>15%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22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6.3.2.2. Zagęszczenie warstwy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Zagęszczenie wykonanej warstwy, wyrażone wskaźnikiem zagęszczenia oraz zawartością wolnych przestrzeni, nie może przekroczyć wartości dopuszczalnych podanych w tablicy 18. Dotyczy to każdego pojedynczego oznaczenia danej właściwości.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 xml:space="preserve">6.4.  Badania laboratoryjne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dzielą się na: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badania Wykonawcy (w ramach własnego nadzoru),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badania kontrolne (w ramach nadzoru).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kontrolne dzielą się na: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dodatkowe,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arbitrażowe.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Jeżeli to konieczne, badania obejmują: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pobranie próbek,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zapakowanie próbek do wysyłki,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transport próbek z miejsca pobrania do placówki wykonującej badania i sprawozdanie z badań.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Na żądanie Inspektora Nadzoru ze wszystkich materiałów przewidzianych do budowy (kruszywo grube i drobne, wypełniacz, lepiszcze itd.) należy przekazać próbki o odpowiedniej wielkości, a Inspektor Nadzoru będzie je przechowywał pod zamknięciem. Strony kontraktu potwierdzają uznanie próbek na piśmie, w protokole pobrania lub przekazania próbek. W ramach badań kontrolnych próbki te służą do oceny zgodności dostaw z warunkami kontraktu.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6.4.1. Badania Wykonawcy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Wykonawcy są wykonywane przez Wykonawcę lub jego zleceniobiorców celem </w:t>
      </w:r>
      <w:r w:rsidRPr="00132E98">
        <w:rPr>
          <w:rFonts w:ascii="Times New Roman" w:hAnsi="Times New Roman"/>
          <w:color w:val="000000"/>
          <w:sz w:val="24"/>
          <w:szCs w:val="24"/>
        </w:rPr>
        <w:lastRenderedPageBreak/>
        <w:t xml:space="preserve">sprawdzenia, czy jakość materiałów budowlanych (mieszanek mineralno-asfaltowych i ich składników, lepiszczy i materiałów do uszczelnień itp.) oraz gotowej warstwy (wbudowane warstwy asfaltowe, połączenia itp.) spełniają wymagania określone w kontrakcie. Wykonawca powinien wykonywać te badania podczas realizacji kontraktu z niezbędną starannością i w wymaganym zakresie. Wyniki należy zapisywać w protokołach. W razie stwierdzenia uchybień w stosunku do wymagań kontraktu, ich przyczyny należy niezwłocznie usunąć. Wyniki badań Wykonawcy należy przekazywać Inspektorowi Nadzoru na jego żądanie.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może zdecydować o dokonaniu odbioru na podstawie badań Wykonawcy. W razie zastrzeżeń Inspektor Nadzoru może przeprowadzić badania kontrolne według p. 6.4.2. Zakres badań wykonawcy związany z wykonywaniem nawierzchni: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temperatury powietrza,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temperatury mieszanki mineralno-asfaltowej podczas wykonywania nawierzchni,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mieszanki mineralno-asfaltowej, </w:t>
      </w:r>
    </w:p>
    <w:p w:rsidR="00C318BA" w:rsidRPr="00132E98" w:rsidRDefault="00986527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wykaz </w:t>
      </w:r>
      <w:r w:rsidR="00C318BA" w:rsidRPr="00132E98">
        <w:rPr>
          <w:rFonts w:ascii="Times New Roman" w:hAnsi="Times New Roman"/>
          <w:color w:val="000000"/>
          <w:sz w:val="24"/>
          <w:szCs w:val="24"/>
        </w:rPr>
        <w:t xml:space="preserve">grubości wykonanych warstw,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spadku poprzecznego poszczególnych warstw asfaltowych,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równości poszczególnych warstw asfaltowych,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58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pomiar parametrów geometrycznych poboczy,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jednorodności powierzchni warstwy,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5"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ocena wizualna jakości wykonania połączeń technologicznych.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4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6.4.2. Badania kontrolne </w:t>
      </w:r>
    </w:p>
    <w:p w:rsidR="00C318BA" w:rsidRPr="00132E98" w:rsidRDefault="00C318BA" w:rsidP="00986527">
      <w:pPr>
        <w:widowControl w:val="0"/>
        <w:autoSpaceDE w:val="0"/>
        <w:autoSpaceDN w:val="0"/>
        <w:adjustRightInd w:val="0"/>
        <w:spacing w:before="5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Badania kontrolne są badaniami Inspektora Nadzoru, których celem jest sprawdzenie, czy jakość materiałów budowlanych (mieszanek mineralno-asfaltowych i ich składników, lepiszczy i materiałów do uszczelnień itp.) oraz gotowej warstwy (wbudowane warstwy asfaltowe, połączenia itp.) spełniają wymagania określone w kontrakcie. Wyniki tych badań są podstawą odbioru. Pobieraniem próbek i wykonaniem badań na miejscu budowy zajmuje się Inspektor Nadzoru w obecności Wykonawcy. Badania odbywają się również wtedy, gdy Wykonawca zostanie w porę powiadomiony o ich terminie, jednak nie będzie przy nich obecny. Wykonawca może pobierać i pakować do wysyłki próbki do badań kontrolnych. Do wysłania próbek i przeprowadzenia badań kon</w:t>
      </w:r>
      <w:r w:rsidR="00986527">
        <w:rPr>
          <w:rFonts w:ascii="Times New Roman" w:hAnsi="Times New Roman"/>
          <w:color w:val="000000"/>
          <w:sz w:val="24"/>
          <w:szCs w:val="24"/>
        </w:rPr>
        <w:t>trolnych jest upoważniony tylko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 Inspektor Nadzoru lub uznana przez niego placówka badawcza. Inspektor Nadzoru decyduje o wyborze takiej placówki.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Wykaz i zakres badań kontrolnych podano poniżej.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Kruszywa: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 kruszywa należy pobrać i zbadać średnie próbki. Wielkość pobranej średniej próbki nie może być mniejsza niż: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-  wypełn</w:t>
      </w:r>
      <w:r>
        <w:rPr>
          <w:rFonts w:ascii="Times New Roman" w:hAnsi="Times New Roman"/>
          <w:color w:val="000000"/>
          <w:sz w:val="24"/>
          <w:szCs w:val="24"/>
        </w:rPr>
        <w:t>iacz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2 kg,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 </w:t>
      </w:r>
      <w:r>
        <w:rPr>
          <w:rFonts w:ascii="Times New Roman" w:hAnsi="Times New Roman"/>
          <w:color w:val="000000"/>
          <w:sz w:val="24"/>
          <w:szCs w:val="24"/>
        </w:rPr>
        <w:t>kruszywa o uziarnieniu do 8 mm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5 kg,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 kruszywa o uziarnieniu powyżej 8 mm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15 kg.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Lepiszcze: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Z lepiszcza należy pobrać próbkę średnią składającą się z 3 próbek częściowych po 2 kg. Z tego jedną próbkę częściową należy poddać badaniom.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Ponadto należy pobrać i zbadać kolejną próbkę, jeżeli zewnętrzny wygląd  (jednolitość, kolor, zapach, zanieczyszczenia) może budzić obawy.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t xml:space="preserve">Materiały do uszczelniania połączeń: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>Z lepiszcza lub materiałów termoplastycznych należy pobrać prób</w:t>
      </w:r>
      <w:r w:rsidR="00986527">
        <w:rPr>
          <w:rFonts w:ascii="Times New Roman" w:hAnsi="Times New Roman"/>
          <w:color w:val="000000"/>
          <w:sz w:val="24"/>
          <w:szCs w:val="24"/>
        </w:rPr>
        <w:t>ki  średnie  składające się z 3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 próbek częściowych po 6 kg. Z tego jedną próbkę częściową należy poddać badaniom.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Ponadto należy pobrać i zbadać kolejną próbkę, jeżeli zewnętrzny wygląd (jednolitość, kolor, połysk, zapach, zanieczyszczenia) może budzić obawy.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i/>
          <w:iCs/>
          <w:color w:val="000000"/>
          <w:sz w:val="24"/>
          <w:szCs w:val="24"/>
        </w:rPr>
        <w:lastRenderedPageBreak/>
        <w:t xml:space="preserve">Mieszanka mineralno-asfaltów a i wykonana warstwa: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Rodzaj i zakres badań kontrolnych mieszanki mineralno-asfaltowej i wykonanej z </w:t>
      </w:r>
      <w:r w:rsidR="00E928F2">
        <w:rPr>
          <w:rFonts w:ascii="Times New Roman" w:hAnsi="Times New Roman"/>
          <w:color w:val="000000"/>
          <w:sz w:val="24"/>
          <w:szCs w:val="24"/>
        </w:rPr>
        <w:t>niej warstwy podano w tablicy 23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 Nie zaleca się wykonywania odwiertów z warstw asfaltowych (zwłaszcza ochronnej) na obiektach mostowych. Do oceny poprawności zagęszczenia w takim wypadku może posłużyć ocena zagęszczenia warstwy na dojazdach do obiektu.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badaniach kontrolnych można zastosować wspólne ustalenia dotyczące rozliczeń podane w p. 8.2.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>Tablica 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Pr="00132E98">
        <w:rPr>
          <w:rFonts w:ascii="Times New Roman" w:hAnsi="Times New Roman"/>
          <w:b/>
          <w:bCs/>
          <w:color w:val="000000"/>
          <w:sz w:val="24"/>
          <w:szCs w:val="24"/>
        </w:rPr>
        <w:t xml:space="preserve">.  Rodzaj i zakres badań kontrolnych 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1"/>
        <w:gridCol w:w="902"/>
        <w:gridCol w:w="998"/>
        <w:gridCol w:w="1805"/>
      </w:tblGrid>
      <w:tr w:rsidR="00C318BA" w:rsidRPr="00882F06" w:rsidTr="00C318BA">
        <w:trPr>
          <w:trHeight w:hRule="exact" w:val="312"/>
        </w:trPr>
        <w:tc>
          <w:tcPr>
            <w:tcW w:w="4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1589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Rodzaj badań</w:t>
            </w:r>
          </w:p>
        </w:tc>
        <w:tc>
          <w:tcPr>
            <w:tcW w:w="1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52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Warstwa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Typ mieszanki</w:t>
            </w:r>
          </w:p>
        </w:tc>
      </w:tr>
      <w:tr w:rsidR="00C318BA" w:rsidRPr="00882F06" w:rsidTr="00C318BA">
        <w:trPr>
          <w:trHeight w:hRule="exact" w:val="374"/>
        </w:trPr>
        <w:tc>
          <w:tcPr>
            <w:tcW w:w="4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  <w:p w:rsidR="00C318BA" w:rsidRPr="00882F06" w:rsidRDefault="00C318BA" w:rsidP="00C318BA">
            <w:pPr>
              <w:jc w:val="both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P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02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W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AC S, SMA, BBTM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1. Mieszanka mineralno-asfaltowa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a)b)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882F06" w:rsidTr="00C318BA">
        <w:trPr>
          <w:trHeight w:hRule="exact" w:val="28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1.1. Uziarnienie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1.2. Zawartość lepiszcza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1.3. Temperatura mięknienia lepiszcza odzyskanego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1.4. Gęstość i zawartość wolnych przestrzeni próbki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480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ind w:right="47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1.5. Zagłębienie trzpienia (włącznie z przyrostem po kolejnych 30 minutach badania)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17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6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 Warstwa asfaltowa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22"/>
              <w:widowControl/>
              <w:jc w:val="both"/>
              <w:rPr>
                <w:sz w:val="20"/>
                <w:szCs w:val="20"/>
              </w:rPr>
            </w:pP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2.1. Wskaźnik zagęszczenia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8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2.2. Spadki poprzeczne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2.3. Równość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2.4. Grubość lub ilość materiału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  <w:vertAlign w:val="superscript"/>
              </w:rPr>
            </w:pPr>
            <w:r w:rsidRPr="00882F06">
              <w:rPr>
                <w:rStyle w:val="FontStyle63"/>
                <w:sz w:val="20"/>
                <w:szCs w:val="20"/>
              </w:rPr>
              <w:t xml:space="preserve">+2.5. Zawartość wolnych przestrzeni </w:t>
            </w:r>
            <w:r w:rsidRPr="00882F06">
              <w:rPr>
                <w:rStyle w:val="FontStyle63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288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36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  <w:tr w:rsidR="00C318BA" w:rsidRPr="00882F06" w:rsidTr="00C318BA">
        <w:trPr>
          <w:trHeight w:hRule="exact" w:val="298"/>
        </w:trPr>
        <w:tc>
          <w:tcPr>
            <w:tcW w:w="4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2.6. Właściwości przeciwpoślizgowe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17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ind w:left="365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-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8BA" w:rsidRPr="00882F06" w:rsidRDefault="00C318BA" w:rsidP="00C318BA">
            <w:pPr>
              <w:pStyle w:val="Style8"/>
              <w:widowControl/>
              <w:spacing w:line="240" w:lineRule="auto"/>
              <w:jc w:val="both"/>
              <w:rPr>
                <w:rStyle w:val="FontStyle63"/>
                <w:sz w:val="20"/>
                <w:szCs w:val="20"/>
              </w:rPr>
            </w:pPr>
            <w:r w:rsidRPr="00882F06">
              <w:rPr>
                <w:rStyle w:val="FontStyle63"/>
                <w:sz w:val="20"/>
                <w:szCs w:val="20"/>
              </w:rPr>
              <w:t>+</w:t>
            </w:r>
          </w:p>
        </w:tc>
      </w:tr>
    </w:tbl>
    <w:p w:rsidR="00C318BA" w:rsidRDefault="00C318BA" w:rsidP="00C318BA">
      <w:pPr>
        <w:pStyle w:val="Style30"/>
        <w:widowControl/>
        <w:spacing w:line="211" w:lineRule="exact"/>
        <w:jc w:val="both"/>
        <w:rPr>
          <w:rStyle w:val="FontStyle63"/>
        </w:rPr>
      </w:pPr>
      <w:r>
        <w:rPr>
          <w:rStyle w:val="FontStyle63"/>
        </w:rPr>
        <w:t>do każdej warstwy i na każde rozpoczęte 6000m</w:t>
      </w:r>
      <w:r>
        <w:rPr>
          <w:rStyle w:val="FontStyle63"/>
          <w:vertAlign w:val="superscript"/>
        </w:rPr>
        <w:t>2</w:t>
      </w:r>
      <w:r>
        <w:rPr>
          <w:rStyle w:val="FontStyle63"/>
        </w:rPr>
        <w:t xml:space="preserve"> nawierzchni jedna próbka; w razie potrzeby liczba próbek może zostać zwiększona (np. nawierzchnie dróg w terenie zabudowy, nawierzchnie mostowe) w razie potrzeby specjalne kruszywa i dodatki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6.4.3. Badania kontrolne dodatkowe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5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W wypadku uznania, że jeden z wyników badań kontrolnych nie jest reprezentatywny dla ocenianego odcinka budowy, Wykonawca ma prawo żądać przeprowadzenia badań kontrolnych dodatkowych.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Inspektor Nadzoru i Wykonawca decydują wspólnie o miejscach pobierania próbek i wyznaczeniu odcinków częściowych ocenianego odcinka budowy. Jeżeli odcinek częściowy przyporządkowany do badań kontrolnych nie może być jednoznacznie i zgodnie wyznaczony, to odcinek ten nie powinien być mniejszy niż 20% ocenianego odcinka budowy.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36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Do odbioru uwzględniane są wyniki badań kontrolnych i badań kontrolnych dodatkowych do wyznaczonych odcinków częściowych. Koszty badań kontrolnych dodatkowych zażądanych przez Wykonawcę ponosi Wykonawca.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6.4.4. Badania arbitrażowe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arbitrażowe są powtórzeniem badań kontrolnych, co do których istnieją uzasadnione wątpliwości ze strony Inspektora Nadzoru lub Wykonawcy (np. na podstawie własnych badań).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Badania arbitrażowe wykonuje na wniosek strony kontraktu niezależne laboratorium, które nie wykonywało badań kontrolnych. Koszty badań arbitrażowych wraz z wszystkimi kosztami ubocznymi ponosi strona, na której niekorzyść przemawia wynik badania. Wniosek o przeprowadzenie badań arbitrażowych dotyczących zawartości wolnych przestrzeni lub wskaźnika zagęszczenia należy złożyć w ciągu 2 miesięcy od wpływu reklamacji ze strony Inspektora Nadzoru.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6.4.5. Ponadto warstwa bitumiczna powinna charakteryzować się następującymi cechami: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lastRenderedPageBreak/>
        <w:t>- złącza w nawierzchni powinny być wykonane w linii prostej, równolegle lub prostopadle do osi. złącza w konstrukcji wielowarstwowej powinny być przesunięte względem si</w:t>
      </w:r>
      <w:r>
        <w:rPr>
          <w:rFonts w:ascii="Times New Roman" w:hAnsi="Times New Roman"/>
          <w:color w:val="000000"/>
          <w:sz w:val="24"/>
          <w:szCs w:val="24"/>
        </w:rPr>
        <w:t>ebie o odległości zgodne z p.5.7</w:t>
      </w:r>
      <w:r w:rsidRPr="00132E98">
        <w:rPr>
          <w:rFonts w:ascii="Times New Roman" w:hAnsi="Times New Roman"/>
          <w:color w:val="000000"/>
          <w:sz w:val="24"/>
          <w:szCs w:val="24"/>
        </w:rPr>
        <w:t xml:space="preserve">.3,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złącza powinny być całkowicie związane a przylegające warstwy powinny być w jednym poziomie, </w:t>
      </w:r>
    </w:p>
    <w:p w:rsidR="0098652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krawędzie warstwy powinny być wyprofilowane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32E98">
        <w:rPr>
          <w:rFonts w:ascii="Times New Roman" w:hAnsi="Times New Roman"/>
          <w:color w:val="000000"/>
          <w:sz w:val="24"/>
          <w:szCs w:val="24"/>
        </w:rPr>
        <w:t xml:space="preserve">- warstwa powinna mieć jednolitą teksturę, bez miejsc </w:t>
      </w:r>
      <w:proofErr w:type="spellStart"/>
      <w:r w:rsidRPr="00132E98">
        <w:rPr>
          <w:rFonts w:ascii="Times New Roman" w:hAnsi="Times New Roman"/>
          <w:color w:val="000000"/>
          <w:sz w:val="24"/>
          <w:szCs w:val="24"/>
        </w:rPr>
        <w:t>przeasfaltowanych</w:t>
      </w:r>
      <w:proofErr w:type="spellEnd"/>
      <w:r w:rsidRPr="00132E98">
        <w:rPr>
          <w:rFonts w:ascii="Times New Roman" w:hAnsi="Times New Roman"/>
          <w:color w:val="000000"/>
          <w:sz w:val="24"/>
          <w:szCs w:val="24"/>
        </w:rPr>
        <w:t xml:space="preserve">, porowatych, łuszczących się i spękanych. </w:t>
      </w:r>
    </w:p>
    <w:p w:rsidR="00C318BA" w:rsidRPr="00132E98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  OBMIAR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7.1.   Ogólne zasady obmiaru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Ogólne zasady obmiaru robót podano w SST D.M.00.00.00 „Wymagania ogólne”.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7.2.   Jednostka obmiarowa </w:t>
      </w:r>
    </w:p>
    <w:p w:rsidR="00C318BA" w:rsidRPr="00BB14C7" w:rsidRDefault="00C318BA" w:rsidP="00E928F2">
      <w:pPr>
        <w:widowControl w:val="0"/>
        <w:autoSpaceDE w:val="0"/>
        <w:autoSpaceDN w:val="0"/>
        <w:adjustRightInd w:val="0"/>
        <w:spacing w:before="120" w:after="120" w:line="240" w:lineRule="auto"/>
        <w:ind w:firstLine="708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Jednostką obmiarową jest 1 m</w:t>
      </w:r>
      <w:r w:rsidRPr="00BB14C7">
        <w:rPr>
          <w:rFonts w:ascii="Times New Roman" w:hAnsi="Times New Roman"/>
          <w:color w:val="000000"/>
          <w:position w:val="12"/>
          <w:sz w:val="24"/>
          <w:szCs w:val="24"/>
        </w:rPr>
        <w:t>2</w:t>
      </w:r>
      <w:r w:rsidRPr="00BB14C7">
        <w:rPr>
          <w:rFonts w:ascii="Times New Roman" w:hAnsi="Times New Roman"/>
          <w:color w:val="000000"/>
          <w:sz w:val="24"/>
          <w:szCs w:val="24"/>
        </w:rPr>
        <w:t>(metr kwadratowy) wykonanej warstwy ścieralnej</w:t>
      </w:r>
      <w:r w:rsidR="00E928F2">
        <w:rPr>
          <w:rFonts w:ascii="Times New Roman" w:hAnsi="Times New Roman"/>
          <w:color w:val="000000"/>
          <w:sz w:val="24"/>
          <w:szCs w:val="24"/>
        </w:rPr>
        <w:t xml:space="preserve"> z AC 16 S TD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  ODBIÓR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8.1.  Ogólne zasady odbioru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Ogólne zasady odbioru robót podano w SST D.M.00.00.00 „Wymagania ogólne”.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8.2.  Odbiór i reklamacja robót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Odbioru robót należy dokonać zgodnie z WT-2 2008 pkt. 9. Roboty uznaje się za wykonane zgodnie z Dokumentacją Projektową, SST i poleceniami Inspektora Nadzoru jeżeli wszystkie badania i pomiary z uwzględnieniem tolerancji wg pkt. 6 dały wyniki pozytywne. Jeżeli warunki umowy przewidują dokonywanie potrąceń, to Zamawiający może w razie niedotrzymania wartości dopuszczalnych dokonać potrąceń według zasad określonych w WT-2 „Nawierzchnie asfa</w:t>
      </w:r>
      <w:r>
        <w:rPr>
          <w:rFonts w:ascii="Times New Roman" w:hAnsi="Times New Roman"/>
          <w:color w:val="000000"/>
          <w:sz w:val="24"/>
          <w:szCs w:val="24"/>
        </w:rPr>
        <w:t>ltowe na drogach publicznych”.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9.  PODSTAWA PŁATNOŚCI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9.1.  Ogólne zasady dotyczące podstawy płatności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Ogólne zasady dotyczące podstawy płatności podano w SST D</w:t>
      </w:r>
      <w:r>
        <w:rPr>
          <w:rFonts w:ascii="Times New Roman" w:hAnsi="Times New Roman"/>
          <w:color w:val="000000"/>
          <w:sz w:val="24"/>
          <w:szCs w:val="24"/>
        </w:rPr>
        <w:t>.M.00.00.00 „Wymagania ogólne”.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9.2.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BB14C7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jednostki obmiarowej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Płatność za 1 m</w:t>
      </w:r>
      <w:r w:rsidRPr="00BB14C7">
        <w:rPr>
          <w:rFonts w:ascii="Times New Roman" w:hAnsi="Times New Roman"/>
          <w:color w:val="000000"/>
          <w:position w:val="12"/>
          <w:sz w:val="24"/>
          <w:szCs w:val="24"/>
        </w:rPr>
        <w:t>2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 wykonanej warstwy ścieralnej należy przyjmować na podstawie obmiaru i oceny jakości wykonanych robót w oparciu o wyniki pomiarów i badań laboratoryjnych.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Cena wykonania robót obejmuje: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prace pomiarowe i roboty przygotowawcze,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oznakowanie robót zgodnie z projektem organizacji ruchu na czas budowy,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zakup i dostarczenie materiałów przeznaczonych do produkcji mieszanki, 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opracowanie recepty laboratoryjnej na mieszankę mineralno-asfaltową wraz z badaniami, 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wyprodukowanie mieszanki zgodnej z zatwierdzoną receptą laboratoryjną,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 transport mieszanki na miejsce wbudowania,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uszczelnienie połączeń technologicznych,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lastRenderedPageBreak/>
        <w:t xml:space="preserve">- wbudowanie mieszanki zgodnie z założoną grubością, szerokością i profilem z zachowaniem projektowanej niwelety,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zagęszczenie mieszanki mineralno-asfaltowej 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>- przeprowadzenie wszystkich niezbędnych badań, pomiarów, prób i sprawdzeń,</w:t>
      </w:r>
    </w:p>
    <w:p w:rsidR="00C318BA" w:rsidRPr="00BB14C7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utrzymanie </w:t>
      </w:r>
      <w:r>
        <w:rPr>
          <w:rFonts w:ascii="Times New Roman" w:hAnsi="Times New Roman"/>
          <w:color w:val="000000"/>
          <w:sz w:val="24"/>
          <w:szCs w:val="24"/>
        </w:rPr>
        <w:t xml:space="preserve">warstwy </w:t>
      </w:r>
      <w:r w:rsidRPr="00BB14C7">
        <w:rPr>
          <w:rFonts w:ascii="Times New Roman" w:hAnsi="Times New Roman"/>
          <w:color w:val="000000"/>
          <w:sz w:val="24"/>
          <w:szCs w:val="24"/>
        </w:rPr>
        <w:t xml:space="preserve">ścieralnej w czasie robót, </w:t>
      </w:r>
    </w:p>
    <w:p w:rsidR="00C318BA" w:rsidRDefault="00C318BA" w:rsidP="00C318B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B14C7">
        <w:rPr>
          <w:rFonts w:ascii="Times New Roman" w:hAnsi="Times New Roman"/>
          <w:color w:val="000000"/>
          <w:sz w:val="24"/>
          <w:szCs w:val="24"/>
        </w:rPr>
        <w:t xml:space="preserve">- wykonanie innych czynności niezbędnych do realizacji robót objętych niniejszą SST i zgodnych </w:t>
      </w:r>
      <w:r w:rsidR="00986527">
        <w:rPr>
          <w:rFonts w:ascii="Times New Roman" w:hAnsi="Times New Roman"/>
          <w:color w:val="000000"/>
          <w:sz w:val="24"/>
          <w:szCs w:val="24"/>
        </w:rPr>
        <w:t>z Dokumentacją Projektową.</w:t>
      </w:r>
    </w:p>
    <w:p w:rsidR="00C318BA" w:rsidRPr="00BB14C7" w:rsidRDefault="00C318BA" w:rsidP="00C318BA">
      <w:pPr>
        <w:pStyle w:val="Style5"/>
        <w:widowControl/>
        <w:spacing w:before="120" w:after="120"/>
        <w:ind w:left="14"/>
        <w:jc w:val="both"/>
        <w:rPr>
          <w:rStyle w:val="FontStyle66"/>
          <w:sz w:val="24"/>
          <w:szCs w:val="24"/>
        </w:rPr>
      </w:pPr>
      <w:r>
        <w:rPr>
          <w:rStyle w:val="FontStyle66"/>
          <w:sz w:val="24"/>
          <w:szCs w:val="24"/>
        </w:rPr>
        <w:t>10.</w:t>
      </w:r>
      <w:r>
        <w:rPr>
          <w:rStyle w:val="FontStyle66"/>
          <w:sz w:val="24"/>
          <w:szCs w:val="24"/>
        </w:rPr>
        <w:tab/>
      </w:r>
      <w:r w:rsidRPr="00BB14C7">
        <w:rPr>
          <w:rStyle w:val="FontStyle66"/>
          <w:sz w:val="24"/>
          <w:szCs w:val="24"/>
        </w:rPr>
        <w:t>PRZEPISY ZWIĄZANE</w:t>
      </w:r>
    </w:p>
    <w:tbl>
      <w:tblPr>
        <w:tblW w:w="5000" w:type="pct"/>
        <w:tblCellSpacing w:w="1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67"/>
        <w:gridCol w:w="6966"/>
      </w:tblGrid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1: Zawartość lepiszcza rozpuszczalnego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2: Oznaczanie składu ziarnowego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11: Określanie powiązania pomiędzy kruszywem i asfaltem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12: Określanie wrażliwości próbek asfaltowych na wodę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asfaltowe. Metody badania mieszanek mineralno-bitumicznych na gorąco. Część 13: Pomiar temperatury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asfaltowe. Metody badania mieszanek mineralno-bitumicznych na gorąco. Część 14: Zawartość wody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12697-18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18: Spływność lepiszcza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2: Oznaczenie składu ziarnowego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22: Okleinowanie</w:t>
            </w:r>
          </w:p>
        </w:tc>
      </w:tr>
      <w:tr w:rsidR="00E928F2" w:rsidRPr="00970BC7" w:rsidTr="00162DCB">
        <w:trPr>
          <w:trHeight w:val="1021"/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23: Określanie pośredniej wytrzymałości na rozciąganie próbek asfaltowych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27: Pobieranie próbek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28: Przygotowanie próbek do oznaczania zawartości lepiszcza, zawartości wody i uziarnienia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12697-29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Metoda badania mieszanek mineralno-asfaltowych stosowanych na gorąco. Część 29: Oznaczenie wymiarów próbki z mieszanki mineralno-asfaltowej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30: Przygotowanie próbek zagęszczonych przez ubijanie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badania mieszanek mineralno-asfaltowych na gorąco. Część 33: Przygotowanie próbek zagęszczanych urządzeniem wałującym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12697-35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</w:t>
            </w:r>
            <w:r w:rsidRPr="00970BC7">
              <w:rPr>
                <w:sz w:val="24"/>
                <w:szCs w:val="24"/>
              </w:rPr>
              <w:lastRenderedPageBreak/>
              <w:t>asfaltowych na gorąco. Część 35: Mieszanie laboratoryjne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lastRenderedPageBreak/>
              <w:t>PN-EN 12697-36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36: Oznaczanie grubości nawierzchni asfaltowych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5: Oznaczanie gęstości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6: Oznaczanie gęstości objętościowej próbek mieszanki mineralno-asfaltowej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12697-8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Metody badań mieszanek mineralno-asfaltowych na gorąco. Część 8: Oznaczanie zawartości wolnej przestrzeni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Mieszanki mineralno-asfaltowe. Wymagania. Część 1: Beton asfaltowy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13108-20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Mieszanki mineralno-asfaltowe. Wymagania. Część 20: Badanie typu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13108-21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Mieszanki mineralno-asfaltowe. Wymagania. Część 21: Zakładowa Kontrola Produkcji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14023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Asfalty i lepiszcza asfaltowe. Zasady specyfikacji dla asfaltów modyfikowanych polimerami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13043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Kruszywo do mieszanek mineralno-asfaltowych i powierzchniowych utrwaleń na drogach, lotniskach i innych powierzchniach przeznaczonych do ruchu.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Metody oznaczania odporności na rozdrabianie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Oznaczanie gęstości nasypowej i jamistości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4: Oznaczanie pustych przestrzeni suchego, zagęszczonego wypełniacza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5: Oznaczanie zawartości wody przez suszenie w suszarce z wentylacją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6: Oznaczanie gęstości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i nasiąkliwości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7: Oznaczanie gęstości wypełniacza. Metoda piknometryczna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1097-8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mechanicznych i fizycznych właściwości kruszyw. Część 8: Oznaczanie </w:t>
            </w:r>
            <w:proofErr w:type="spellStart"/>
            <w:r w:rsidRPr="00970BC7">
              <w:rPr>
                <w:sz w:val="24"/>
                <w:szCs w:val="24"/>
              </w:rPr>
              <w:t>polerowalności</w:t>
            </w:r>
            <w:proofErr w:type="spellEnd"/>
            <w:r w:rsidRPr="00970BC7">
              <w:rPr>
                <w:sz w:val="24"/>
                <w:szCs w:val="24"/>
              </w:rPr>
              <w:t xml:space="preserve"> kamienia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1: Oznaczanie mrozoodporności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3: Badanie bazaltowej zgorzeli słonecznej metodą gotowania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właściwości cieplnych i odporności kruszyw na działanie czynników atmosferycznych. Część 5: Oznaczanie odporności na szok termiczny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1367-6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Badania właściwości cieplnych i odporności kruszyw na działanie czynników atmosferycznych. Część 6: Mrozoodporność w obecności soli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Metody pobierania próbek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lastRenderedPageBreak/>
              <w:t>PN-EN 932-2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Metody pomniejszania próbek laboratoryjnych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Procedura i terminologia uproszczonego opisu petrograficznego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Część 5: Wyposażenie podstawowe i wzorcowanie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932-6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podstawowych właściwości kruszyw. Część 6: Definicje powtarzalności i odtwarzalności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składu ziarnowego. Metoda przesiewania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933-10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10: Ocena zawartości drobnych cząstek. Uziarnienie wypełniaczy (przesiewanie w strumieniu powietrza)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933-2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Badania geometrycznych właściwości kruszyw. Oznaczanie składu ziarnowego. Nominalne wymiary otworów sit badawczych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933-3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kształtu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za pomocą wskaźnika płaskości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933-4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4: Oznaczanie kształtu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. Wskaźnik kształtu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933-5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Oznaczanie procentowej zawartości </w:t>
            </w:r>
            <w:proofErr w:type="spellStart"/>
            <w:r w:rsidRPr="00970BC7">
              <w:rPr>
                <w:sz w:val="24"/>
                <w:szCs w:val="24"/>
              </w:rPr>
              <w:t>ziarn</w:t>
            </w:r>
            <w:proofErr w:type="spellEnd"/>
            <w:r w:rsidRPr="00970BC7">
              <w:rPr>
                <w:sz w:val="24"/>
                <w:szCs w:val="24"/>
              </w:rPr>
              <w:t xml:space="preserve"> o powierzchniach powstałych w wyniku </w:t>
            </w:r>
            <w:proofErr w:type="spellStart"/>
            <w:r w:rsidRPr="00970BC7">
              <w:rPr>
                <w:sz w:val="24"/>
                <w:szCs w:val="24"/>
              </w:rPr>
              <w:t>przekruszenia</w:t>
            </w:r>
            <w:proofErr w:type="spellEnd"/>
            <w:r w:rsidRPr="00970BC7">
              <w:rPr>
                <w:sz w:val="24"/>
                <w:szCs w:val="24"/>
              </w:rPr>
              <w:t xml:space="preserve"> lub łamania kruszyw grubych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933-6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Część 6: Ocena właściwości powierzchni. Wskaźnik przepływu kruszyw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933-9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 xml:space="preserve">Badania geometrycznych właściwości kruszyw. Ocena zawartości drobnych cząstek. Badanie błękitem metylenowym 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12591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Asfalty i produkty asfaltowe – Wymagania dla asfaltów drogowych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ISO 13473-1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Charakterystyka struktury nawierzchni przy użyciu profili powierzchniowych – Część 1: Określenie średniej głębokości profilu,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ISO 4259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Przetwory naftowe. Wyznaczanie i stosowanie precyzji metod badania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Standardowytekst"/>
              <w:jc w:val="lef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PN-EN 13036-7</w:t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28F2" w:rsidRPr="00970BC7" w:rsidRDefault="00E928F2" w:rsidP="00162DCB">
            <w:pPr>
              <w:pStyle w:val="Standardowytekst"/>
              <w:rPr>
                <w:sz w:val="24"/>
                <w:szCs w:val="24"/>
              </w:rPr>
            </w:pPr>
            <w:r w:rsidRPr="00970BC7">
              <w:rPr>
                <w:sz w:val="24"/>
                <w:szCs w:val="24"/>
              </w:rPr>
              <w:t>Drogi samochodowe i lotniskowe – Metody badań – Część 7: Pomiar nierówności nawierzchni; badanie liniałem mierniczym.</w:t>
            </w:r>
          </w:p>
        </w:tc>
      </w:tr>
      <w:tr w:rsidR="00E928F2" w:rsidRPr="00970BC7" w:rsidTr="00162DCB">
        <w:trPr>
          <w:tblCellSpacing w:w="15" w:type="dxa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Tekstpodstawowy"/>
              <w:tabs>
                <w:tab w:val="clear" w:pos="1"/>
              </w:tabs>
              <w:jc w:val="left"/>
              <w:rPr>
                <w:rFonts w:ascii="Times New Roman" w:hAnsi="Times New Roman"/>
                <w:szCs w:val="24"/>
              </w:rPr>
            </w:pPr>
            <w:r w:rsidRPr="00970BC7">
              <w:rPr>
                <w:rFonts w:ascii="Times New Roman" w:hAnsi="Times New Roman"/>
                <w:szCs w:val="24"/>
              </w:rPr>
              <w:t>BN-8931-04</w:t>
            </w:r>
            <w:r w:rsidRPr="00970BC7">
              <w:rPr>
                <w:rFonts w:ascii="Times New Roman" w:hAnsi="Times New Roman"/>
                <w:szCs w:val="24"/>
              </w:rPr>
              <w:tab/>
            </w:r>
            <w:r w:rsidRPr="00970BC7">
              <w:rPr>
                <w:rFonts w:ascii="Times New Roman" w:hAnsi="Times New Roman"/>
                <w:szCs w:val="24"/>
              </w:rPr>
              <w:tab/>
            </w:r>
            <w:r w:rsidRPr="00970BC7">
              <w:rPr>
                <w:rFonts w:ascii="Times New Roman" w:hAnsi="Times New Roman"/>
                <w:szCs w:val="24"/>
              </w:rPr>
              <w:tab/>
            </w:r>
          </w:p>
        </w:tc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</w:tcPr>
          <w:p w:rsidR="00E928F2" w:rsidRPr="00970BC7" w:rsidRDefault="00E928F2" w:rsidP="00162DCB">
            <w:pPr>
              <w:pStyle w:val="Tekstpodstawowy"/>
              <w:tabs>
                <w:tab w:val="clear" w:pos="1"/>
              </w:tabs>
              <w:rPr>
                <w:rFonts w:ascii="Times New Roman" w:hAnsi="Times New Roman"/>
                <w:szCs w:val="24"/>
              </w:rPr>
            </w:pPr>
            <w:r w:rsidRPr="00970BC7">
              <w:rPr>
                <w:rFonts w:ascii="Times New Roman" w:hAnsi="Times New Roman"/>
                <w:szCs w:val="24"/>
              </w:rPr>
              <w:t xml:space="preserve">Drogi samochodowe. Pomiar równości nawierzchni </w:t>
            </w:r>
            <w:proofErr w:type="spellStart"/>
            <w:r w:rsidRPr="00970BC7">
              <w:rPr>
                <w:rFonts w:ascii="Times New Roman" w:hAnsi="Times New Roman"/>
                <w:szCs w:val="24"/>
              </w:rPr>
              <w:t>planografem</w:t>
            </w:r>
            <w:proofErr w:type="spellEnd"/>
            <w:r w:rsidRPr="00970BC7">
              <w:rPr>
                <w:rFonts w:ascii="Times New Roman" w:hAnsi="Times New Roman"/>
                <w:szCs w:val="24"/>
              </w:rPr>
              <w:t xml:space="preserve"> i łatą.</w:t>
            </w:r>
          </w:p>
        </w:tc>
      </w:tr>
    </w:tbl>
    <w:p w:rsidR="00E928F2" w:rsidRPr="00970BC7" w:rsidRDefault="00E928F2" w:rsidP="00E928F2">
      <w:pPr>
        <w:pStyle w:val="Standardowytekst"/>
        <w:rPr>
          <w:b/>
          <w:sz w:val="24"/>
          <w:szCs w:val="24"/>
        </w:rPr>
      </w:pPr>
    </w:p>
    <w:p w:rsidR="00E928F2" w:rsidRPr="00970BC7" w:rsidRDefault="00E928F2" w:rsidP="00E928F2">
      <w:pPr>
        <w:pStyle w:val="Standardowytekst"/>
        <w:rPr>
          <w:b/>
          <w:sz w:val="24"/>
          <w:szCs w:val="24"/>
        </w:rPr>
      </w:pPr>
      <w:r w:rsidRPr="00970BC7">
        <w:rPr>
          <w:b/>
          <w:sz w:val="24"/>
          <w:szCs w:val="24"/>
        </w:rPr>
        <w:t>10.1.Inne dokumenty</w:t>
      </w:r>
    </w:p>
    <w:p w:rsidR="00E928F2" w:rsidRPr="00970BC7" w:rsidRDefault="00E928F2" w:rsidP="00E928F2">
      <w:pPr>
        <w:pStyle w:val="Standardowytekst"/>
        <w:rPr>
          <w:sz w:val="24"/>
          <w:szCs w:val="24"/>
        </w:rPr>
      </w:pPr>
    </w:p>
    <w:p w:rsidR="00E928F2" w:rsidRPr="00970BC7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>WT-1 Wymagania Techniczne 2010 Kruszywa do mieszanek mineralno-asfaltowych i powierzchniowych utrwaleń na drogach publicznych.</w:t>
      </w:r>
    </w:p>
    <w:p w:rsidR="00E928F2" w:rsidRPr="00BB14C7" w:rsidRDefault="00E928F2" w:rsidP="00E928F2">
      <w:pPr>
        <w:pStyle w:val="Style41"/>
        <w:widowControl/>
        <w:numPr>
          <w:ilvl w:val="0"/>
          <w:numId w:val="5"/>
        </w:numPr>
        <w:tabs>
          <w:tab w:val="left" w:pos="422"/>
        </w:tabs>
        <w:spacing w:before="120" w:after="120" w:line="240" w:lineRule="auto"/>
        <w:jc w:val="both"/>
        <w:rPr>
          <w:rStyle w:val="FontStyle67"/>
          <w:sz w:val="24"/>
          <w:szCs w:val="24"/>
        </w:rPr>
      </w:pPr>
      <w:r w:rsidRPr="00BB14C7">
        <w:rPr>
          <w:rStyle w:val="FontStyle67"/>
          <w:sz w:val="24"/>
          <w:szCs w:val="24"/>
        </w:rPr>
        <w:t>„WT-2 Nawierzchnie asfaltowe 2008" i „WT-2 Nawierzchnie asfaltowe 2010"</w:t>
      </w:r>
    </w:p>
    <w:p w:rsidR="00E928F2" w:rsidRPr="00BB14C7" w:rsidRDefault="00E928F2" w:rsidP="00E928F2">
      <w:pPr>
        <w:pStyle w:val="Style41"/>
        <w:widowControl/>
        <w:numPr>
          <w:ilvl w:val="0"/>
          <w:numId w:val="5"/>
        </w:numPr>
        <w:tabs>
          <w:tab w:val="left" w:pos="422"/>
        </w:tabs>
        <w:spacing w:before="120" w:after="120" w:line="240" w:lineRule="auto"/>
        <w:jc w:val="both"/>
        <w:rPr>
          <w:rStyle w:val="FontStyle67"/>
          <w:sz w:val="24"/>
          <w:szCs w:val="24"/>
        </w:rPr>
      </w:pPr>
      <w:r w:rsidRPr="00BB14C7">
        <w:rPr>
          <w:rStyle w:val="FontStyle67"/>
          <w:sz w:val="24"/>
          <w:szCs w:val="24"/>
        </w:rPr>
        <w:t>Rozporządzenie Ministra Transportu i Gospodarki Morskiej w sprawie warunków technicznych, jakim powinny odpowiadać drogi publiczne i ich usytuowanie Dz. U. Nr 43 z dnia 14 maja 1999 r.</w:t>
      </w:r>
    </w:p>
    <w:p w:rsidR="00E928F2" w:rsidRPr="00970BC7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 xml:space="preserve">ZTV </w:t>
      </w:r>
      <w:proofErr w:type="spellStart"/>
      <w:r w:rsidRPr="00970BC7">
        <w:rPr>
          <w:sz w:val="24"/>
          <w:szCs w:val="24"/>
        </w:rPr>
        <w:t>Asphalt-StB</w:t>
      </w:r>
      <w:proofErr w:type="spellEnd"/>
      <w:r w:rsidRPr="00970BC7">
        <w:rPr>
          <w:sz w:val="24"/>
          <w:szCs w:val="24"/>
        </w:rPr>
        <w:t xml:space="preserve">, </w:t>
      </w:r>
      <w:proofErr w:type="spellStart"/>
      <w:r w:rsidRPr="00970BC7">
        <w:rPr>
          <w:sz w:val="24"/>
          <w:szCs w:val="24"/>
        </w:rPr>
        <w:t>Zusätzliche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Technische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Vertragsbedingungen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und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Richtlinien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den von </w:t>
      </w:r>
      <w:proofErr w:type="spellStart"/>
      <w:r w:rsidRPr="00970BC7">
        <w:rPr>
          <w:sz w:val="24"/>
          <w:szCs w:val="24"/>
        </w:rPr>
        <w:t>Verkehrsflächenbefestigungen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aus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Asphalt</w:t>
      </w:r>
      <w:proofErr w:type="spellEnd"/>
      <w:r w:rsidRPr="00970BC7">
        <w:rPr>
          <w:sz w:val="24"/>
          <w:szCs w:val="24"/>
        </w:rPr>
        <w:t>, 2013, „Dodatkowe Techniczne Warunki Umowne oraz Wytyczne w Zakresie Wzmocnień Nawierzchni Drogowych Wykonanych z MMA 2013”</w:t>
      </w:r>
    </w:p>
    <w:p w:rsidR="00E928F2" w:rsidRDefault="00E928F2" w:rsidP="00E928F2">
      <w:pPr>
        <w:pStyle w:val="Standardowytekst"/>
      </w:pPr>
    </w:p>
    <w:p w:rsidR="00E928F2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</w:rPr>
      </w:pPr>
      <w:r w:rsidRPr="00970BC7">
        <w:rPr>
          <w:sz w:val="24"/>
          <w:szCs w:val="24"/>
        </w:rPr>
        <w:t xml:space="preserve">TL </w:t>
      </w:r>
      <w:proofErr w:type="spellStart"/>
      <w:r w:rsidRPr="00970BC7">
        <w:rPr>
          <w:sz w:val="24"/>
          <w:szCs w:val="24"/>
        </w:rPr>
        <w:t>Asphalt-StB</w:t>
      </w:r>
      <w:proofErr w:type="spellEnd"/>
      <w:r w:rsidRPr="00970BC7">
        <w:rPr>
          <w:sz w:val="24"/>
          <w:szCs w:val="24"/>
        </w:rPr>
        <w:t xml:space="preserve"> 07, </w:t>
      </w:r>
      <w:proofErr w:type="spellStart"/>
      <w:r w:rsidRPr="00970BC7">
        <w:rPr>
          <w:sz w:val="24"/>
          <w:szCs w:val="24"/>
        </w:rPr>
        <w:t>Technische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Lieferbedingungen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Asphaltmischgut</w:t>
      </w:r>
      <w:proofErr w:type="spellEnd"/>
      <w:r w:rsidRPr="00970BC7">
        <w:rPr>
          <w:sz w:val="24"/>
          <w:szCs w:val="24"/>
        </w:rPr>
        <w:t xml:space="preserve"> </w:t>
      </w:r>
      <w:proofErr w:type="spellStart"/>
      <w:r w:rsidRPr="00970BC7">
        <w:rPr>
          <w:sz w:val="24"/>
          <w:szCs w:val="24"/>
        </w:rPr>
        <w:t>für</w:t>
      </w:r>
      <w:proofErr w:type="spellEnd"/>
      <w:r w:rsidRPr="00970BC7">
        <w:rPr>
          <w:sz w:val="24"/>
          <w:szCs w:val="24"/>
        </w:rPr>
        <w:t xml:space="preserve"> den </w:t>
      </w:r>
      <w:proofErr w:type="spellStart"/>
      <w:r w:rsidRPr="00970BC7">
        <w:rPr>
          <w:sz w:val="24"/>
          <w:szCs w:val="24"/>
        </w:rPr>
        <w:t>Bau</w:t>
      </w:r>
      <w:proofErr w:type="spellEnd"/>
      <w:r w:rsidRPr="00970BC7">
        <w:rPr>
          <w:sz w:val="24"/>
          <w:szCs w:val="24"/>
        </w:rPr>
        <w:t xml:space="preserve"> von </w:t>
      </w:r>
      <w:proofErr w:type="spellStart"/>
      <w:r w:rsidRPr="00970BC7">
        <w:rPr>
          <w:sz w:val="24"/>
          <w:szCs w:val="24"/>
        </w:rPr>
        <w:t>Verkehrsflächenbefestigungen</w:t>
      </w:r>
      <w:proofErr w:type="spellEnd"/>
      <w:r w:rsidRPr="00970BC7">
        <w:rPr>
          <w:sz w:val="24"/>
          <w:szCs w:val="24"/>
        </w:rPr>
        <w:t xml:space="preserve">, FGSV, 2013, „Techniczne Warunki Dostaw dla </w:t>
      </w:r>
      <w:r w:rsidRPr="00970BC7">
        <w:rPr>
          <w:sz w:val="24"/>
          <w:szCs w:val="24"/>
        </w:rPr>
        <w:lastRenderedPageBreak/>
        <w:t>Mieszanek Asfaltowych stosowanych do Budowy Wzmocnień Nawierzchni Drogowych, FGSV, 2013”,</w:t>
      </w:r>
    </w:p>
    <w:p w:rsidR="00E928F2" w:rsidRPr="00970BC7" w:rsidRDefault="00E928F2" w:rsidP="00E928F2">
      <w:pPr>
        <w:pStyle w:val="Standardowytekst"/>
        <w:ind w:left="142"/>
        <w:rPr>
          <w:sz w:val="24"/>
          <w:szCs w:val="24"/>
        </w:rPr>
      </w:pPr>
    </w:p>
    <w:p w:rsidR="008D669F" w:rsidRPr="00E928F2" w:rsidRDefault="00E928F2" w:rsidP="00E928F2">
      <w:pPr>
        <w:pStyle w:val="Standardowytekst"/>
        <w:numPr>
          <w:ilvl w:val="0"/>
          <w:numId w:val="5"/>
        </w:numPr>
        <w:rPr>
          <w:sz w:val="24"/>
          <w:szCs w:val="24"/>
          <w:lang w:val="de-DE"/>
        </w:rPr>
      </w:pPr>
      <w:r w:rsidRPr="00970BC7">
        <w:rPr>
          <w:sz w:val="24"/>
          <w:szCs w:val="24"/>
          <w:lang w:val="de-DE"/>
        </w:rPr>
        <w:t>TL Gestein-</w:t>
      </w:r>
      <w:proofErr w:type="spellStart"/>
      <w:r w:rsidRPr="00970BC7">
        <w:rPr>
          <w:sz w:val="24"/>
          <w:szCs w:val="24"/>
          <w:lang w:val="de-DE"/>
        </w:rPr>
        <w:t>StB</w:t>
      </w:r>
      <w:proofErr w:type="spellEnd"/>
      <w:r w:rsidRPr="00970BC7">
        <w:rPr>
          <w:sz w:val="24"/>
          <w:szCs w:val="24"/>
          <w:lang w:val="de-DE"/>
        </w:rPr>
        <w:t>, Technische Lieferbedingungen für Gesteinskörnungen im Straßenbau, Blatt 10, 2004/</w:t>
      </w:r>
      <w:proofErr w:type="spellStart"/>
      <w:r w:rsidRPr="00970BC7">
        <w:rPr>
          <w:sz w:val="24"/>
          <w:szCs w:val="24"/>
          <w:lang w:val="de-DE"/>
        </w:rPr>
        <w:t>Frassung</w:t>
      </w:r>
      <w:proofErr w:type="spellEnd"/>
      <w:r w:rsidRPr="00970BC7">
        <w:rPr>
          <w:sz w:val="24"/>
          <w:szCs w:val="24"/>
          <w:lang w:val="de-DE"/>
        </w:rPr>
        <w:t xml:space="preserve"> 2007, „</w:t>
      </w:r>
      <w:proofErr w:type="spellStart"/>
      <w:r w:rsidRPr="00970BC7">
        <w:rPr>
          <w:sz w:val="24"/>
          <w:szCs w:val="24"/>
          <w:lang w:val="de-DE"/>
        </w:rPr>
        <w:t>Techniczne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Warunki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Dostaw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dla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Kruszyw</w:t>
      </w:r>
      <w:proofErr w:type="spellEnd"/>
      <w:r w:rsidRPr="00970BC7">
        <w:rPr>
          <w:sz w:val="24"/>
          <w:szCs w:val="24"/>
          <w:lang w:val="de-DE"/>
        </w:rPr>
        <w:t xml:space="preserve"> w</w:t>
      </w:r>
      <w:r>
        <w:rPr>
          <w:sz w:val="24"/>
          <w:szCs w:val="24"/>
          <w:lang w:val="de-DE"/>
        </w:rPr>
        <w:t> </w:t>
      </w:r>
      <w:proofErr w:type="spellStart"/>
      <w:r w:rsidRPr="00970BC7">
        <w:rPr>
          <w:sz w:val="24"/>
          <w:szCs w:val="24"/>
          <w:lang w:val="de-DE"/>
        </w:rPr>
        <w:t>Budownictwie</w:t>
      </w:r>
      <w:proofErr w:type="spellEnd"/>
      <w:r w:rsidRPr="00970BC7">
        <w:rPr>
          <w:sz w:val="24"/>
          <w:szCs w:val="24"/>
          <w:lang w:val="de-DE"/>
        </w:rPr>
        <w:t xml:space="preserve"> </w:t>
      </w:r>
      <w:proofErr w:type="spellStart"/>
      <w:r w:rsidRPr="00970BC7">
        <w:rPr>
          <w:sz w:val="24"/>
          <w:szCs w:val="24"/>
          <w:lang w:val="de-DE"/>
        </w:rPr>
        <w:t>Drogowym</w:t>
      </w:r>
      <w:proofErr w:type="spellEnd"/>
      <w:r w:rsidRPr="00970BC7">
        <w:rPr>
          <w:sz w:val="24"/>
          <w:szCs w:val="24"/>
          <w:lang w:val="de-DE"/>
        </w:rPr>
        <w:t xml:space="preserve">, </w:t>
      </w:r>
      <w:proofErr w:type="spellStart"/>
      <w:r w:rsidRPr="00970BC7">
        <w:rPr>
          <w:sz w:val="24"/>
          <w:szCs w:val="24"/>
          <w:lang w:val="de-DE"/>
        </w:rPr>
        <w:t>Karta</w:t>
      </w:r>
      <w:proofErr w:type="spellEnd"/>
      <w:r w:rsidRPr="00970BC7">
        <w:rPr>
          <w:sz w:val="24"/>
          <w:szCs w:val="24"/>
          <w:lang w:val="de-DE"/>
        </w:rPr>
        <w:t xml:space="preserve"> 10, 2004/ </w:t>
      </w:r>
      <w:proofErr w:type="spellStart"/>
      <w:r w:rsidRPr="00970BC7">
        <w:rPr>
          <w:sz w:val="24"/>
          <w:szCs w:val="24"/>
          <w:lang w:val="de-DE"/>
        </w:rPr>
        <w:t>wersja</w:t>
      </w:r>
      <w:proofErr w:type="spellEnd"/>
      <w:r w:rsidRPr="00970BC7">
        <w:rPr>
          <w:sz w:val="24"/>
          <w:szCs w:val="24"/>
          <w:lang w:val="de-DE"/>
        </w:rPr>
        <w:t xml:space="preserve"> 2007,“</w:t>
      </w:r>
    </w:p>
    <w:sectPr w:rsidR="008D669F" w:rsidRPr="00E928F2" w:rsidSect="00C318BA">
      <w:type w:val="continuous"/>
      <w:pgSz w:w="11900" w:h="16840"/>
      <w:pgMar w:top="737" w:right="1268" w:bottom="764" w:left="1589" w:header="708" w:footer="708" w:gutter="0"/>
      <w:cols w:space="708" w:equalWidth="0">
        <w:col w:w="915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DCB" w:rsidRDefault="00162DCB" w:rsidP="00C318BA">
      <w:pPr>
        <w:spacing w:after="0" w:line="240" w:lineRule="auto"/>
      </w:pPr>
      <w:r>
        <w:separator/>
      </w:r>
    </w:p>
  </w:endnote>
  <w:endnote w:type="continuationSeparator" w:id="0">
    <w:p w:rsidR="00162DCB" w:rsidRDefault="00162DCB" w:rsidP="00C31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 w:rsidP="00FA3F64">
    <w:pPr>
      <w:pStyle w:val="Stopka"/>
      <w:pBdr>
        <w:top w:val="single" w:sz="4" w:space="1" w:color="auto"/>
      </w:pBdr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DCB" w:rsidRDefault="00162DCB" w:rsidP="00C318BA">
      <w:pPr>
        <w:spacing w:after="0" w:line="240" w:lineRule="auto"/>
      </w:pPr>
      <w:r>
        <w:separator/>
      </w:r>
    </w:p>
  </w:footnote>
  <w:footnote w:type="continuationSeparator" w:id="0">
    <w:p w:rsidR="00162DCB" w:rsidRDefault="00162DCB" w:rsidP="00C31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Pr="008D352D" w:rsidRDefault="00162DCB" w:rsidP="00C318BA">
    <w:pPr>
      <w:pStyle w:val="Nagwek"/>
      <w:pBdr>
        <w:bottom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8D352D">
      <w:rPr>
        <w:rFonts w:ascii="Times New Roman" w:hAnsi="Times New Roman"/>
        <w:i/>
        <w:sz w:val="20"/>
        <w:szCs w:val="20"/>
      </w:rPr>
      <w:t>Specyfikacje</w:t>
    </w:r>
    <w:r w:rsidRPr="008D352D">
      <w:rPr>
        <w:rFonts w:ascii="Times New Roman" w:hAnsi="Times New Roman"/>
        <w:i/>
      </w:rPr>
      <w:t xml:space="preserve"> Techniczne</w:t>
    </w:r>
    <w:r w:rsidRPr="008D352D">
      <w:rPr>
        <w:rFonts w:ascii="Times New Roman" w:hAnsi="Times New Roman"/>
        <w:i/>
      </w:rPr>
      <w:tab/>
    </w:r>
    <w:r w:rsidRPr="008D352D">
      <w:rPr>
        <w:rFonts w:ascii="Times New Roman" w:hAnsi="Times New Roman"/>
        <w:i/>
      </w:rPr>
      <w:tab/>
    </w:r>
    <w:r w:rsidRPr="008D352D">
      <w:rPr>
        <w:rFonts w:ascii="Times New Roman" w:hAnsi="Times New Roman"/>
        <w:i/>
        <w:sz w:val="20"/>
        <w:szCs w:val="20"/>
      </w:rPr>
      <w:t>D.05.03.05</w:t>
    </w:r>
    <w:r>
      <w:rPr>
        <w:rFonts w:ascii="Times New Roman" w:hAnsi="Times New Roman"/>
        <w:i/>
        <w:sz w:val="20"/>
        <w:szCs w:val="20"/>
      </w:rPr>
      <w:t>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DCB" w:rsidRDefault="00162D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3DD0"/>
    <w:multiLevelType w:val="hybridMultilevel"/>
    <w:tmpl w:val="F2040CE0"/>
    <w:lvl w:ilvl="0" w:tplc="0415000F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96CD6"/>
    <w:multiLevelType w:val="hybridMultilevel"/>
    <w:tmpl w:val="1EF85D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F120D5"/>
    <w:multiLevelType w:val="hybridMultilevel"/>
    <w:tmpl w:val="485425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81918"/>
    <w:multiLevelType w:val="singleLevel"/>
    <w:tmpl w:val="EC6EE634"/>
    <w:lvl w:ilvl="0">
      <w:start w:val="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3"/>
    <w:lvlOverride w:ilvl="0">
      <w:lvl w:ilvl="0">
        <w:start w:val="1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8BA"/>
    <w:rsid w:val="000454FD"/>
    <w:rsid w:val="00053A0D"/>
    <w:rsid w:val="00162DCB"/>
    <w:rsid w:val="00180583"/>
    <w:rsid w:val="002000EC"/>
    <w:rsid w:val="002B3AB4"/>
    <w:rsid w:val="002F3700"/>
    <w:rsid w:val="00341610"/>
    <w:rsid w:val="00390820"/>
    <w:rsid w:val="004542C8"/>
    <w:rsid w:val="00464CBE"/>
    <w:rsid w:val="004A048B"/>
    <w:rsid w:val="004D21F5"/>
    <w:rsid w:val="00513BE6"/>
    <w:rsid w:val="00550D1F"/>
    <w:rsid w:val="0055261C"/>
    <w:rsid w:val="005B7F0D"/>
    <w:rsid w:val="006069ED"/>
    <w:rsid w:val="00606E10"/>
    <w:rsid w:val="00627E41"/>
    <w:rsid w:val="00634AD6"/>
    <w:rsid w:val="00655003"/>
    <w:rsid w:val="007279D0"/>
    <w:rsid w:val="0084386B"/>
    <w:rsid w:val="008D15F2"/>
    <w:rsid w:val="008D669F"/>
    <w:rsid w:val="00926CAC"/>
    <w:rsid w:val="00986527"/>
    <w:rsid w:val="009A4E3B"/>
    <w:rsid w:val="009B5020"/>
    <w:rsid w:val="00A621E0"/>
    <w:rsid w:val="00AC0388"/>
    <w:rsid w:val="00B5149C"/>
    <w:rsid w:val="00C00445"/>
    <w:rsid w:val="00C318BA"/>
    <w:rsid w:val="00C73FA5"/>
    <w:rsid w:val="00C747D3"/>
    <w:rsid w:val="00C8603B"/>
    <w:rsid w:val="00CA35BA"/>
    <w:rsid w:val="00CF64B3"/>
    <w:rsid w:val="00D62790"/>
    <w:rsid w:val="00E879FC"/>
    <w:rsid w:val="00E928F2"/>
    <w:rsid w:val="00F137CA"/>
    <w:rsid w:val="00FA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18BA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8BA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1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18BA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8B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318BA"/>
    <w:pPr>
      <w:ind w:left="720"/>
      <w:contextualSpacing/>
    </w:pPr>
  </w:style>
  <w:style w:type="table" w:styleId="Tabela-Siatka">
    <w:name w:val="Table Grid"/>
    <w:basedOn w:val="Standardowy"/>
    <w:uiPriority w:val="59"/>
    <w:rsid w:val="00C31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318BA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spacing w:after="0" w:line="240" w:lineRule="auto"/>
      <w:jc w:val="both"/>
    </w:pPr>
    <w:rPr>
      <w:rFonts w:ascii="Times New" w:hAnsi="Times New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318BA"/>
    <w:rPr>
      <w:rFonts w:ascii="Times New" w:eastAsia="Times New Roman" w:hAnsi="Times New" w:cs="Times New Roman"/>
      <w:sz w:val="24"/>
      <w:szCs w:val="20"/>
      <w:lang w:eastAsia="pl-PL"/>
    </w:rPr>
  </w:style>
  <w:style w:type="paragraph" w:customStyle="1" w:styleId="Style8">
    <w:name w:val="Style8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hAnsi="Times New Roman"/>
      <w:sz w:val="24"/>
      <w:szCs w:val="24"/>
    </w:rPr>
  </w:style>
  <w:style w:type="character" w:customStyle="1" w:styleId="FontStyle63">
    <w:name w:val="Font Style63"/>
    <w:basedOn w:val="Domylnaczcionkaakapitu"/>
    <w:rsid w:val="00C318BA"/>
    <w:rPr>
      <w:rFonts w:ascii="Times New Roman" w:hAnsi="Times New Roman" w:cs="Times New Roman"/>
      <w:sz w:val="16"/>
      <w:szCs w:val="16"/>
    </w:rPr>
  </w:style>
  <w:style w:type="paragraph" w:customStyle="1" w:styleId="Style22">
    <w:name w:val="Style2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6">
    <w:name w:val="Font Style66"/>
    <w:basedOn w:val="Domylnaczcionkaakapitu"/>
    <w:rsid w:val="00C318B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Normalny"/>
    <w:rsid w:val="00C318BA"/>
    <w:pPr>
      <w:widowControl w:val="0"/>
      <w:autoSpaceDE w:val="0"/>
      <w:autoSpaceDN w:val="0"/>
      <w:adjustRightInd w:val="0"/>
      <w:spacing w:after="0" w:line="235" w:lineRule="exact"/>
      <w:ind w:hanging="355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Domylnaczcionkaakapitu"/>
    <w:rsid w:val="00C318BA"/>
    <w:rPr>
      <w:rFonts w:ascii="Times New Roman" w:hAnsi="Times New Roman" w:cs="Times New Roman"/>
      <w:i/>
      <w:iCs/>
      <w:sz w:val="16"/>
      <w:szCs w:val="16"/>
    </w:rPr>
  </w:style>
  <w:style w:type="paragraph" w:customStyle="1" w:styleId="Style2">
    <w:name w:val="Style2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67">
    <w:name w:val="Font Style67"/>
    <w:basedOn w:val="Domylnaczcionkaakapitu"/>
    <w:rsid w:val="00C318BA"/>
    <w:rPr>
      <w:rFonts w:ascii="Times New Roman" w:hAnsi="Times New Roman" w:cs="Times New Roman"/>
      <w:spacing w:val="-10"/>
      <w:sz w:val="18"/>
      <w:szCs w:val="18"/>
    </w:rPr>
  </w:style>
  <w:style w:type="paragraph" w:customStyle="1" w:styleId="Style39">
    <w:name w:val="Style39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andardowytekst">
    <w:name w:val="Standardowy.tekst"/>
    <w:rsid w:val="00C318B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7">
    <w:name w:val="Style17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Normalny"/>
    <w:rsid w:val="00C318BA"/>
    <w:pPr>
      <w:widowControl w:val="0"/>
      <w:autoSpaceDE w:val="0"/>
      <w:autoSpaceDN w:val="0"/>
      <w:adjustRightInd w:val="0"/>
      <w:spacing w:after="0" w:line="211" w:lineRule="exact"/>
      <w:ind w:hanging="101"/>
    </w:pPr>
    <w:rPr>
      <w:rFonts w:ascii="Times New Roman" w:hAnsi="Times New Roman"/>
      <w:sz w:val="24"/>
      <w:szCs w:val="24"/>
    </w:rPr>
  </w:style>
  <w:style w:type="paragraph" w:customStyle="1" w:styleId="Style42">
    <w:name w:val="Style42"/>
    <w:basedOn w:val="Normalny"/>
    <w:rsid w:val="00C318BA"/>
    <w:pPr>
      <w:widowControl w:val="0"/>
      <w:autoSpaceDE w:val="0"/>
      <w:autoSpaceDN w:val="0"/>
      <w:adjustRightInd w:val="0"/>
      <w:spacing w:after="0" w:line="845" w:lineRule="exact"/>
    </w:pPr>
    <w:rPr>
      <w:rFonts w:ascii="Times New Roman" w:hAnsi="Times New Roman"/>
      <w:sz w:val="24"/>
      <w:szCs w:val="24"/>
    </w:rPr>
  </w:style>
  <w:style w:type="paragraph" w:customStyle="1" w:styleId="Style30">
    <w:name w:val="Style30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alny"/>
    <w:rsid w:val="00C318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Normalny"/>
    <w:rsid w:val="00C318BA"/>
    <w:pPr>
      <w:widowControl w:val="0"/>
      <w:autoSpaceDE w:val="0"/>
      <w:autoSpaceDN w:val="0"/>
      <w:adjustRightInd w:val="0"/>
      <w:spacing w:after="0" w:line="240" w:lineRule="exact"/>
      <w:ind w:hanging="446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835C9-4657-43F8-AA2B-5F65770C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29</Pages>
  <Words>10773</Words>
  <Characters>64644</Characters>
  <Application>Microsoft Office Word</Application>
  <DocSecurity>0</DocSecurity>
  <Lines>538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 Leszkowicz</dc:creator>
  <cp:keywords/>
  <dc:description/>
  <cp:lastModifiedBy>PZD</cp:lastModifiedBy>
  <cp:revision>13</cp:revision>
  <dcterms:created xsi:type="dcterms:W3CDTF">2015-01-11T13:04:00Z</dcterms:created>
  <dcterms:modified xsi:type="dcterms:W3CDTF">2018-08-17T08:54:00Z</dcterms:modified>
</cp:coreProperties>
</file>