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BA" w:rsidRDefault="002000EC" w:rsidP="00C318BA">
      <w:pPr>
        <w:widowControl w:val="0"/>
        <w:autoSpaceDE w:val="0"/>
        <w:autoSpaceDN w:val="0"/>
        <w:adjustRightInd w:val="0"/>
        <w:spacing w:before="689" w:after="0" w:line="240" w:lineRule="auto"/>
        <w:ind w:left="2124" w:hanging="2124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D-05.03.05b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ab/>
        <w:t>NAWIERZCHNIA Z BETONU ASFALTOWEGO WARSTWA ŚCIERALNA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AC 16 S TD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  WSTĘP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1.1.  Przedmiot Szczegółowej Specyfikacji Technicznej (SST) </w:t>
      </w:r>
    </w:p>
    <w:p w:rsidR="00C318BA" w:rsidRPr="00F137CA" w:rsidRDefault="00C318BA" w:rsidP="00F137C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Przedmiotem n/n Szczegółowej Specyfikacji Technicznej są wymagania dotyczące wykonania i odbioru robót związanych z wykonywaniem w</w:t>
      </w:r>
      <w:r w:rsidR="002F3700">
        <w:rPr>
          <w:rFonts w:ascii="Times New Roman" w:hAnsi="Times New Roman"/>
          <w:color w:val="000000"/>
          <w:sz w:val="24"/>
          <w:szCs w:val="24"/>
        </w:rPr>
        <w:t>arstw konstrukcji nawierzchni z </w:t>
      </w:r>
      <w:r w:rsidRPr="00536809">
        <w:rPr>
          <w:rFonts w:ascii="Times New Roman" w:hAnsi="Times New Roman"/>
          <w:color w:val="000000"/>
          <w:sz w:val="24"/>
          <w:szCs w:val="24"/>
        </w:rPr>
        <w:t>betonu asfaltowego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 AC 16 S TD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2DCB" w:rsidRPr="00162DCB">
        <w:rPr>
          <w:rFonts w:ascii="Times New Roman" w:hAnsi="Times New Roman"/>
          <w:color w:val="000000"/>
          <w:sz w:val="24"/>
          <w:szCs w:val="24"/>
        </w:rPr>
        <w:t>w ramach zadania pn</w:t>
      </w:r>
      <w:r w:rsidR="00162DCB" w:rsidRPr="00606E1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bookmarkStart w:id="0" w:name="_GoBack"/>
      <w:r w:rsidR="00F137CA" w:rsidRPr="00F137CA">
        <w:rPr>
          <w:rFonts w:ascii="Times New Roman" w:hAnsi="Times New Roman"/>
          <w:b/>
          <w:i/>
          <w:color w:val="000000"/>
          <w:sz w:val="24"/>
          <w:szCs w:val="24"/>
        </w:rPr>
        <w:t xml:space="preserve">Przebudowa drogi powiatowej Nr 1200B </w:t>
      </w:r>
      <w:r w:rsidR="00F137CA">
        <w:rPr>
          <w:rFonts w:ascii="Times New Roman" w:hAnsi="Times New Roman"/>
          <w:b/>
          <w:i/>
          <w:color w:val="000000"/>
          <w:sz w:val="24"/>
          <w:szCs w:val="24"/>
        </w:rPr>
        <w:t xml:space="preserve">Monkinie - Kopanica - Tobołowo </w:t>
      </w:r>
      <w:r w:rsidR="00F137CA" w:rsidRPr="00F137CA">
        <w:rPr>
          <w:rFonts w:ascii="Times New Roman" w:hAnsi="Times New Roman"/>
          <w:b/>
          <w:i/>
          <w:color w:val="000000"/>
          <w:sz w:val="24"/>
          <w:szCs w:val="24"/>
        </w:rPr>
        <w:t>w miejscowości Monkinie poprzez remont odcinka nawierzchni bitumicznej jezdni na wysokości Kościoła Matki Bożej Anielskiej oraz budowę odcinka jednostronnego chodnika</w:t>
      </w:r>
      <w:r w:rsidR="00606E10" w:rsidRPr="006069ED">
        <w:rPr>
          <w:rFonts w:ascii="Times New Roman" w:hAnsi="Times New Roman"/>
          <w:b/>
          <w:i/>
          <w:color w:val="000000"/>
          <w:sz w:val="24"/>
          <w:szCs w:val="24"/>
        </w:rPr>
        <w:t>.</w:t>
      </w:r>
      <w:bookmarkEnd w:id="0"/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1.2.  Zakres stosowania SST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Szczegółowa Specyfikacja Techniczna jest stosowana jako dokument przetargowy</w:t>
      </w:r>
      <w:r>
        <w:rPr>
          <w:rFonts w:ascii="Times New Roman" w:hAnsi="Times New Roman"/>
          <w:color w:val="000000"/>
          <w:sz w:val="24"/>
          <w:szCs w:val="24"/>
        </w:rPr>
        <w:t xml:space="preserve"> i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kontraktowy przy zlecaniu i realizacji robót wymienionych w pkt. 1.1.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1.3.  Zakres robót objętych SST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Ustalenia zawarte w n/n Szczegółowej Specyfikacji Technicznej dotyczą zasad prowadzenia robót związanych z wykonaniem:</w:t>
      </w:r>
    </w:p>
    <w:p w:rsidR="00C318BA" w:rsidRDefault="00C318BA" w:rsidP="003416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- warstwy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ścieralnej z mieszanki typu AC16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TD </w:t>
      </w:r>
      <w:r w:rsidRPr="00536809">
        <w:rPr>
          <w:rFonts w:ascii="Times New Roman" w:hAnsi="Times New Roman"/>
          <w:color w:val="000000"/>
          <w:sz w:val="24"/>
          <w:szCs w:val="24"/>
        </w:rPr>
        <w:t>50/70 dla KR1</w:t>
      </w:r>
      <w:r w:rsidR="00053A0D">
        <w:rPr>
          <w:rFonts w:ascii="Times New Roman" w:hAnsi="Times New Roman"/>
          <w:color w:val="000000"/>
          <w:sz w:val="24"/>
          <w:szCs w:val="24"/>
        </w:rPr>
        <w:t>-2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UWAGA – </w:t>
      </w:r>
      <w:r>
        <w:rPr>
          <w:rFonts w:ascii="Times New Roman" w:hAnsi="Times New Roman"/>
          <w:color w:val="000000"/>
          <w:sz w:val="24"/>
          <w:szCs w:val="24"/>
        </w:rPr>
        <w:t>ustala się równoważne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zastosowanie mieszank</w:t>
      </w:r>
      <w:r>
        <w:rPr>
          <w:rFonts w:ascii="Times New Roman" w:hAnsi="Times New Roman"/>
          <w:color w:val="000000"/>
          <w:sz w:val="24"/>
          <w:szCs w:val="24"/>
        </w:rPr>
        <w:t>i typu AC 11 S 50/70 dla KR1-2 wg D-05.03.05a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1.4. Określenia podstawowe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1.4.1. Beton asfaltowy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- mieszanka mineralno-asfaltowa, w której kruszywo o uziarnieniu 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głym lub nieci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głym tworzy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struktur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wzajemnie klinuj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1.4.2. Nawierzchnia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konstrukcja składaj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 kilku warstw, słu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cych do przejmowania i rozkładania na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podło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obci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ń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od ruchu pojazdów.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1.4.3. Warstwa technologiczna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konstrukcyjny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element nawierzchni układany w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pojedynczej operacji.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1.4.4. Warstwa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element konstrukcji nawierzchni zbudowany z jednego materiału, który mo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składa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ć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wielu warstw technologicznych.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1.4.5. Warstwa ścieralna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górna warstwa nawierzchni b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w bezpo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rednim kontakcie z kołami pojazdów.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 xml:space="preserve">cymi,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odpowiednimi polskimi normami i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definicjami podanymi w SST D.M.00.00.00 „Wymagania ogólne"</w:t>
      </w:r>
    </w:p>
    <w:p w:rsidR="002000EC" w:rsidRPr="002000EC" w:rsidRDefault="002000EC" w:rsidP="00200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ś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NewRoman" w:eastAsia="TimesNewRoman" w:hAnsi="Times New Roman" w:cs="TimesNew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cymi, odpowiednimi polskimi normami i definicjami podanymi w SST D.M.00.00.00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„Wymagania ogólne" oraz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07, ZTV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Asphalt-StB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i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Gestein-StB</w:t>
      </w:r>
      <w:proofErr w:type="spellEnd"/>
      <w:r w:rsidRPr="002000E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1.5.  Wymagania ogólne dotyczące robót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Wykonawca robót jest odpowiedzialny za jakość i</w:t>
      </w:r>
      <w:r>
        <w:rPr>
          <w:rFonts w:ascii="Times New Roman" w:hAnsi="Times New Roman"/>
          <w:color w:val="000000"/>
          <w:sz w:val="24"/>
          <w:szCs w:val="24"/>
        </w:rPr>
        <w:t>ch wykonania oraz za zgodność z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Dokumentacją Projektową, SST i poleceniami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Wymagania ogólne dotyczące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MATERIAŁY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2.1.  Warunki ogólne stosowania materiałów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lastRenderedPageBreak/>
        <w:t>Warunki ogólne stosowania materiałów podano w SST D.</w:t>
      </w:r>
      <w:r>
        <w:rPr>
          <w:rFonts w:ascii="Times New Roman" w:hAnsi="Times New Roman"/>
          <w:color w:val="000000"/>
          <w:sz w:val="24"/>
          <w:szCs w:val="24"/>
        </w:rPr>
        <w:t>M.00.00.00 „Wymagania ogólne”.</w:t>
      </w:r>
    </w:p>
    <w:p w:rsidR="002000EC" w:rsidRDefault="002000EC" w:rsidP="002000EC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.   Materiały do betonu asfaltowego do warstwy ścieralnej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2000EC" w:rsidRPr="000A364C" w:rsidTr="002000EC">
        <w:tc>
          <w:tcPr>
            <w:tcW w:w="5070" w:type="dxa"/>
            <w:vMerge w:val="restart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2000EC" w:rsidRPr="000A364C" w:rsidTr="002000EC">
        <w:tc>
          <w:tcPr>
            <w:tcW w:w="5070" w:type="dxa"/>
            <w:vMerge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Tablice </w:t>
            </w:r>
            <w:r>
              <w:rPr>
                <w:rFonts w:ascii="Times New Roman" w:hAnsi="Times New Roman"/>
                <w:color w:val="000000"/>
              </w:rPr>
              <w:t>2, 2a, 2b, 4</w:t>
            </w:r>
            <w:r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PN-EN 13108-8</w:t>
            </w:r>
          </w:p>
        </w:tc>
      </w:tr>
      <w:tr w:rsidR="002000EC" w:rsidRPr="000A364C" w:rsidTr="002000EC">
        <w:trPr>
          <w:trHeight w:val="53"/>
        </w:trPr>
        <w:tc>
          <w:tcPr>
            <w:tcW w:w="9292" w:type="dxa"/>
            <w:gridSpan w:val="2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2.2. Kruszywo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wytworzenia mieszanki na warstwy nawierzchni z betonu asfaltowego, należy stosować kruszywa mineralne zgodne z wymaganiami PN-EN 13043 i „WT-1 Kruszywa 2010". 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tablicach nr 2</w:t>
      </w:r>
      <w:r w:rsidR="00C318BA">
        <w:rPr>
          <w:rFonts w:ascii="Times New Roman" w:hAnsi="Times New Roman"/>
          <w:color w:val="000000"/>
          <w:sz w:val="24"/>
          <w:szCs w:val="24"/>
        </w:rPr>
        <w:t>, 2a, 2b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 xml:space="preserve"> podano wymagane właściwości kruszywa naturalnego lub sztucznego stosowanego do warstwy ścieralnej z betonu asfaltowego. </w:t>
      </w:r>
    </w:p>
    <w:p w:rsidR="00C318BA" w:rsidRDefault="002000EC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410" w:hanging="141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C318BA" w:rsidRPr="00536809">
        <w:rPr>
          <w:rFonts w:ascii="Times New Roman" w:hAnsi="Times New Roman"/>
          <w:b/>
          <w:bCs/>
          <w:color w:val="000000"/>
          <w:sz w:val="24"/>
          <w:szCs w:val="24"/>
        </w:rPr>
        <w:t>Wymagane właściwości kruszywa grubego do warstwy ścieralnej z betonu asfaltowego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543"/>
      </w:tblGrid>
      <w:tr w:rsidR="00C318BA" w:rsidRPr="00F51F3B" w:rsidTr="00C318BA">
        <w:trPr>
          <w:cantSplit/>
        </w:trPr>
        <w:tc>
          <w:tcPr>
            <w:tcW w:w="4395" w:type="dxa"/>
            <w:vMerge w:val="restart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  <w:trHeight w:val="53"/>
        </w:trPr>
        <w:tc>
          <w:tcPr>
            <w:tcW w:w="4395" w:type="dxa"/>
            <w:vMerge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rPr>
          <w:trHeight w:val="375"/>
        </w:trPr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C</w:t>
            </w:r>
            <w:r w:rsidRPr="00F51F3B">
              <w:rPr>
                <w:rFonts w:ascii="Times New Roman" w:hAnsi="Times New Roman"/>
              </w:rPr>
              <w:t>85/20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uziarnienia, odchylenia nie większe niż według kategorii: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20/15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Zawartość pyłów według PN-EN 933-1; kategoria nie wyższa niż 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Kształt kruszywa według PN-EN 933-3 lub według PN-EN 933-4;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FI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lub </w:t>
            </w:r>
            <w:r w:rsidRPr="00F51F3B">
              <w:rPr>
                <w:rFonts w:ascii="Times New Roman" w:hAnsi="Times New Roman"/>
                <w:i/>
              </w:rPr>
              <w:t>SI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Procentowa zawartość ziaren o powierzchni </w:t>
            </w:r>
            <w:proofErr w:type="spellStart"/>
            <w:r w:rsidRPr="00F51F3B">
              <w:rPr>
                <w:rFonts w:ascii="Times New Roman" w:hAnsi="Times New Roman"/>
              </w:rPr>
              <w:t>przekruszonej</w:t>
            </w:r>
            <w:proofErr w:type="spellEnd"/>
            <w:r w:rsidRPr="00F51F3B">
              <w:rPr>
                <w:rFonts w:ascii="Times New Roman" w:hAnsi="Times New Roman"/>
              </w:rPr>
              <w:t xml:space="preserve"> i łamanej w kruszywie grubym według PN-EN 933-5;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C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kruszywa na rozdrabnianie według normy PN-EN 1097-2, rozdział 5; badana na kruszywie o wymiarze 10/14,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LA</w:t>
            </w:r>
            <w:r w:rsidRPr="00F51F3B">
              <w:rPr>
                <w:rFonts w:ascii="Times New Roman" w:hAnsi="Times New Roman"/>
                <w:vertAlign w:val="subscript"/>
              </w:rPr>
              <w:t>30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na polerowanie kruszywa według PN-EN 1097-8,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1F3B">
              <w:rPr>
                <w:rFonts w:ascii="Times New Roman" w:hAnsi="Times New Roman"/>
                <w:i/>
              </w:rPr>
              <w:t>PSV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nasypowa według normy PN-EN 1097-3: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Mrozoodporność według PN-EN 1367-6 badana na kruszywie o wymiarze 8/11, 11/16 lub 8/16, w 1% NaCl,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F</w:t>
            </w:r>
            <w:r w:rsidRPr="00F51F3B">
              <w:rPr>
                <w:rFonts w:ascii="Times New Roman" w:hAnsi="Times New Roman"/>
                <w:vertAlign w:val="subscript"/>
              </w:rPr>
              <w:t>NaCl</w:t>
            </w:r>
            <w:r w:rsidRPr="00F51F3B">
              <w:rPr>
                <w:rFonts w:ascii="Times New Roman" w:hAnsi="Times New Roman"/>
              </w:rPr>
              <w:t>7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„Zgorzel słoneczna” bazaltu według PN-EN 1367-3, wymagana kategoria: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SB</w:t>
            </w:r>
            <w:r w:rsidRPr="00F51F3B">
              <w:rPr>
                <w:rFonts w:ascii="Times New Roman" w:hAnsi="Times New Roman"/>
                <w:vertAlign w:val="subscript"/>
              </w:rPr>
              <w:t>LA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Skład chemiczny – uproszczony opis petrograficzny według PN-EN 932-3: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deklarowany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Grube zanieczyszczenia lekkie, według PN-EN 1744-1 p.14.2;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krzemianu dwuwapniowego w kruszywie z żużla wielkopiecowego chłodzonego powietrzem według PN-EN 1744-1 p.19.1: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związków żelaza w kruszywie z żużla wielkopiecowego chłodzonego powietrzem według PN-EN 1744-1 p.19.2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Stałość objętości kruszywa z żużla stalowniczego według PN-EN 1744-1, p. 19.3;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V</w:t>
            </w:r>
            <w:r w:rsidRPr="00F51F3B">
              <w:rPr>
                <w:rFonts w:ascii="Times New Roman" w:hAnsi="Times New Roman"/>
                <w:vertAlign w:val="subscript"/>
              </w:rPr>
              <w:t>3,5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1"/>
        <w:rPr>
          <w:rFonts w:ascii="Arial" w:hAnsi="Arial" w:cs="Arial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2a.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niełamanego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51F3B">
              <w:rPr>
                <w:rFonts w:ascii="Times New Roman" w:hAnsi="Times New Roman"/>
                <w:i/>
              </w:rPr>
              <w:t>E</w:t>
            </w:r>
            <w:r w:rsidRPr="00F51F3B">
              <w:rPr>
                <w:rFonts w:ascii="Times New Roman" w:hAnsi="Times New Roman"/>
                <w:vertAlign w:val="subscript"/>
              </w:rPr>
              <w:t>csDeklarowana</w:t>
            </w:r>
            <w:proofErr w:type="spellEnd"/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2b.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  <w:r w:rsidRPr="00C318BA">
        <w:rPr>
          <w:rFonts w:ascii="Times New Roman" w:hAnsi="Times New Roman"/>
          <w:b/>
          <w:sz w:val="24"/>
          <w:szCs w:val="24"/>
        </w:rPr>
        <w:t xml:space="preserve"> 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16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20" w:rsidRPr="00F51F3B" w:rsidRDefault="009B5020" w:rsidP="009B5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 xml:space="preserve">CS </w:t>
            </w:r>
            <w:r w:rsidRPr="00F51F3B">
              <w:rPr>
                <w:rFonts w:ascii="Times New Roman" w:hAnsi="Times New Roman"/>
                <w:vertAlign w:val="subscript"/>
              </w:rPr>
              <w:t>Deklarowana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Do warstwy ścieralnej KR 1-2 dopuszcza się stosowanie kruszywa niełamanego drobnego pod warunkiem, że proporcja kruszywa łamanego do niełamanego będz</w:t>
      </w:r>
      <w:r>
        <w:rPr>
          <w:rFonts w:ascii="Times New Roman" w:hAnsi="Times New Roman"/>
          <w:color w:val="000000"/>
          <w:sz w:val="24"/>
          <w:szCs w:val="24"/>
        </w:rPr>
        <w:t>ie wynosiła co najmniej 50/50.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2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Grysy bazaltowe nie powinny wykazywać oznak zgorzeli słonecznej i zmian natury chemicznej - wymagane badanie kruszywa pod kątem występowania zgorzeli. Badanie zgorzeli przeprowadza się metodą gotowania zgodnie z m</w:t>
      </w:r>
      <w:r>
        <w:rPr>
          <w:rFonts w:ascii="Times New Roman" w:hAnsi="Times New Roman"/>
          <w:color w:val="000000"/>
          <w:sz w:val="24"/>
          <w:szCs w:val="24"/>
        </w:rPr>
        <w:t xml:space="preserve">etodą określoną w normie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PN-EN 1367-03. Do badania zgorzeli można stosować inne metody, zaakceptowane przez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2.3. Asfalt drogowy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2.3.1.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Rodzaje lepiszczy i zakres ich stosowania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Niniejsza SST uwzględnia tylko lepiszcza aktualnie p</w:t>
      </w:r>
      <w:r>
        <w:rPr>
          <w:rFonts w:ascii="Times New Roman" w:hAnsi="Times New Roman"/>
          <w:color w:val="000000"/>
          <w:sz w:val="24"/>
          <w:szCs w:val="24"/>
        </w:rPr>
        <w:t>rodukowane i dostępne w kraju.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mineralno-asfaltowych objętych niniejszą SST </w:t>
      </w:r>
      <w:r>
        <w:rPr>
          <w:rFonts w:ascii="Times New Roman" w:hAnsi="Times New Roman"/>
          <w:color w:val="000000"/>
          <w:sz w:val="24"/>
          <w:szCs w:val="24"/>
        </w:rPr>
        <w:t xml:space="preserve">należy stosować asfalt drogowy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50/70, spełniający wymagania podane w tablicy 3 według normy PN-EN-12591.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327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3.   Wymagania wobec asfaltów drogowych gatunku 50/70 wg PN-EN-12591 </w:t>
      </w:r>
    </w:p>
    <w:tbl>
      <w:tblPr>
        <w:tblW w:w="8505" w:type="dxa"/>
        <w:tblInd w:w="108" w:type="dxa"/>
        <w:tblLook w:val="01E0" w:firstRow="1" w:lastRow="1" w:firstColumn="1" w:lastColumn="1" w:noHBand="0" w:noVBand="0"/>
      </w:tblPr>
      <w:tblGrid>
        <w:gridCol w:w="477"/>
        <w:gridCol w:w="3786"/>
        <w:gridCol w:w="1765"/>
        <w:gridCol w:w="2477"/>
      </w:tblGrid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proofErr w:type="spellStart"/>
            <w:r w:rsidRPr="00305D44">
              <w:rPr>
                <w:rFonts w:ascii="Times New Roman" w:hAnsi="Times New Roman"/>
                <w:spacing w:val="-3"/>
              </w:rPr>
              <w:t>Lp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Parametr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Metoda badania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Wymaganie 50/70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Penetracja w temperaturze 25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C, x 0,1mm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50 – 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mięknienia,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46 – 54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zapłonu wg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Clevelenda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min,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22592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230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Rozpuszczalność, min % (mm)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99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łamliwości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Fraassa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≤-8</w:t>
            </w:r>
          </w:p>
        </w:tc>
      </w:tr>
      <w:tr w:rsidR="00C318BA" w:rsidRPr="00305D44" w:rsidTr="00C318BA">
        <w:trPr>
          <w:trHeight w:val="543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Odporność na starzenie w temperaturze 163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 wg PN-EN 12607-1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zmiana masy,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12607-1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≤0,5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pozostała penetracja, min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≥50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- wzrost temperatury mięknienia, max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9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Temperatury technologiczne dotyczące wytwarzania i układania mieszanki mineralno-asfaltowej (w tym temperatury minimalna i maksymalna dla asfaltu), oraz temperatury zagęszczania próbek wg. metody Marshalla muszą być </w:t>
      </w:r>
      <w:r w:rsidR="002F3700">
        <w:rPr>
          <w:rFonts w:ascii="Times New Roman" w:hAnsi="Times New Roman"/>
          <w:color w:val="000000"/>
          <w:sz w:val="24"/>
          <w:szCs w:val="24"/>
        </w:rPr>
        <w:t>podane przez Producenta asfaltu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2.4. Wypełniacz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mineralno-bitumicznych otaczanych na gorąco należy stosować wypełniacz zgodny z wymaganiami PN-EN 13043 i „WT-1 Kruszywa 2010". 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 tablicy nr 4 podano wymagane właściwości wypełniacza do warstwy ścieralnej z betonu asfaltowego. </w:t>
      </w:r>
    </w:p>
    <w:p w:rsidR="00C318BA" w:rsidRDefault="00C318BA" w:rsidP="002F3700">
      <w:pPr>
        <w:widowControl w:val="0"/>
        <w:autoSpaceDE w:val="0"/>
        <w:autoSpaceDN w:val="0"/>
        <w:adjustRightInd w:val="0"/>
        <w:spacing w:before="22" w:after="238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>Tablica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4.</w:t>
      </w:r>
      <w:r w:rsidR="002F370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Wymagane właściwości wypełniacza do warstwy ścieralnej z betonu asfaltowego </w:t>
      </w:r>
    </w:p>
    <w:tbl>
      <w:tblPr>
        <w:tblW w:w="91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214"/>
      </w:tblGrid>
      <w:tr w:rsidR="00C318BA" w:rsidRPr="00305D44" w:rsidTr="00C318BA">
        <w:trPr>
          <w:cantSplit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lastRenderedPageBreak/>
              <w:t>Właściwości wypełniacza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kategorii ruchu</w:t>
            </w:r>
          </w:p>
        </w:tc>
      </w:tr>
      <w:tr w:rsidR="00C318BA" w:rsidRPr="00305D44" w:rsidTr="00C318BA">
        <w:trPr>
          <w:cantSplit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KR1÷KR2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Uziarnienie</w:t>
            </w:r>
            <w:r w:rsidRPr="00305D44">
              <w:rPr>
                <w:rFonts w:ascii="Times New Roman" w:hAnsi="Times New Roman"/>
                <w:i/>
              </w:rPr>
              <w:t>*</w:t>
            </w:r>
            <w:r w:rsidRPr="00305D44">
              <w:rPr>
                <w:rFonts w:ascii="Times New Roman" w:hAnsi="Times New Roman"/>
              </w:rPr>
              <w:t xml:space="preserve"> według PN-EN 933-10;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zgodne z tablicą 24 w PN-EN 13043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Jakość pyłów według PN-EN 933-9,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vertAlign w:val="subscript"/>
              </w:rPr>
            </w:pPr>
            <w:r w:rsidRPr="00305D44">
              <w:rPr>
                <w:rFonts w:ascii="Times New Roman" w:hAnsi="Times New Roman"/>
                <w:i/>
              </w:rPr>
              <w:t>MB</w:t>
            </w:r>
            <w:r w:rsidRPr="00305D44">
              <w:rPr>
                <w:rFonts w:ascii="Times New Roman" w:hAnsi="Times New Roman"/>
                <w:vertAlign w:val="subscript"/>
              </w:rPr>
              <w:t>F</w:t>
            </w:r>
            <w:r w:rsidRPr="00305D44">
              <w:rPr>
                <w:rFonts w:ascii="Times New Roman" w:hAnsi="Times New Roman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wody według PN-EN 1097-5,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1 %(m/m)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Gęstość ziaren według PN-EN 1097-7: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305D44" w:rsidTr="002F3700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Wolne przestrzenie w suchym zagęszczonym wypełniaczu według PN-EN 1097-4,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V</w:t>
            </w:r>
            <w:r w:rsidRPr="00305D44">
              <w:rPr>
                <w:rFonts w:ascii="Times New Roman" w:hAnsi="Times New Roman"/>
                <w:vertAlign w:val="subscript"/>
              </w:rPr>
              <w:t>28/45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Przyrost temperatury mięknienia według PN-EN 13179-1,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∆</w:t>
            </w:r>
            <w:r w:rsidRPr="00305D44">
              <w:rPr>
                <w:rFonts w:ascii="Times New Roman" w:hAnsi="Times New Roman"/>
                <w:vertAlign w:val="subscript"/>
              </w:rPr>
              <w:t>R&amp;B</w:t>
            </w:r>
            <w:r w:rsidRPr="00305D44">
              <w:rPr>
                <w:rFonts w:ascii="Times New Roman" w:hAnsi="Times New Roman"/>
              </w:rPr>
              <w:t>8/25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Rozpuszczalność w wodzie według PN-EN 1744-1,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WS</w:t>
            </w:r>
            <w:r w:rsidRPr="00305D44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CaCO</w:t>
            </w:r>
            <w:r w:rsidRPr="00305D44">
              <w:rPr>
                <w:rFonts w:ascii="Times New Roman" w:hAnsi="Times New Roman"/>
                <w:vertAlign w:val="subscript"/>
              </w:rPr>
              <w:t>3</w:t>
            </w:r>
            <w:r w:rsidRPr="00305D44">
              <w:rPr>
                <w:rFonts w:ascii="Times New Roman" w:hAnsi="Times New Roman"/>
              </w:rPr>
              <w:t xml:space="preserve"> w wypełniaczu wapiennym według PN-EN 196-21, kategoria nie niższa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CC</w:t>
            </w:r>
            <w:r w:rsidRPr="00305D44">
              <w:rPr>
                <w:rFonts w:ascii="Times New Roman" w:hAnsi="Times New Roman"/>
                <w:vertAlign w:val="subscript"/>
              </w:rPr>
              <w:t>70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wodorotlenku wapnia w wypełniaczu mieszanym,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05D44">
              <w:rPr>
                <w:rFonts w:ascii="Times New Roman" w:hAnsi="Times New Roman"/>
                <w:i/>
              </w:rPr>
              <w:t>K</w:t>
            </w:r>
            <w:r w:rsidRPr="00305D44">
              <w:rPr>
                <w:rFonts w:ascii="Times New Roman" w:hAnsi="Times New Roman"/>
                <w:vertAlign w:val="subscript"/>
              </w:rPr>
              <w:t>a Deklarowana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„Liczba asfaltowa” według PN-EN 13179-2,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305D44">
              <w:rPr>
                <w:rFonts w:ascii="Times New Roman" w:hAnsi="Times New Roman"/>
                <w:i/>
              </w:rPr>
              <w:t>BN</w:t>
            </w:r>
            <w:r w:rsidRPr="00305D44">
              <w:rPr>
                <w:rFonts w:ascii="Times New Roman" w:hAnsi="Times New Roman"/>
                <w:vertAlign w:val="subscript"/>
              </w:rPr>
              <w:t>Deklarowana</w:t>
            </w:r>
            <w:proofErr w:type="spellEnd"/>
          </w:p>
        </w:tc>
      </w:tr>
    </w:tbl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0"/>
          <w:szCs w:val="20"/>
          <w:lang w:eastAsia="en-US"/>
        </w:rPr>
        <w:t>*) Dotyczy tylko wypełniacza dodanego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Zawartość węglanu wapnia CaCO3 w skale stanowiącej surowiec do produkcji wypełniacza powinna być nie mniejsza niż 70%.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2.5. Środek adhezyjny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Środek adhezyjny i jego ilość powinny być dobrane do zastosowanego kruszywa mineralnego i asfaltu. Ocenę przyczepności należy określić na podstawie badania według PN-EN 12697-11 metoda A po 6h obracania, stosując kruszywo 8/11 jako podstawowe (dopuszcza się inne wymiary w przypadku braku wymiaru podstawowego). Przyczepność lepiszcza do kruszywa powinna wynosić co najmniej 80 %.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Należy stosować jedynie te środki adhezyjne, które posiadają odpowiedni dokument dopuszczający do stosowania w budownictwie drogowym, wydany przez Instytut Badawczy Dróg i Mostów lub inną notyfikowaną jednostkę. Wytwórnia mieszanek mineralno-bitumicznych powinna być wyposażona w automatyczny system dozowania środka adhezyjnego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2.6. Dostawy materiałów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 dostawy materiałów odpowiedzialny jest Wykonawca robót zgodnie z ustaleniami określonymi w SST D-M-00.00.00 „Wymagania ogólne".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obowiązku Wykonawcy należy takie zorganizowanie dostaw materiałów do wytwarzania mieszanki, aby zapewnić nieprzerwaną pracę otaczarki w trakcie wykonywania dziennej działki roboczej. 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Każda dostawa asfaltu, kruszywa i wypełniacza musi być zaopatrzona w deklarację zgodności o treści według PN-EN-45014, wydaną przez dostawcę. </w:t>
      </w:r>
    </w:p>
    <w:p w:rsidR="004D21F5" w:rsidRPr="004D21F5" w:rsidRDefault="004D21F5" w:rsidP="004D21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1F5">
        <w:rPr>
          <w:rFonts w:ascii="Times New Roman" w:hAnsi="Times New Roman"/>
          <w:b/>
          <w:bCs/>
          <w:color w:val="000000"/>
          <w:sz w:val="24"/>
          <w:szCs w:val="24"/>
        </w:rPr>
        <w:t>2.7 Stabilizator mastyksu</w:t>
      </w:r>
    </w:p>
    <w:p w:rsidR="004D21F5" w:rsidRDefault="004D21F5" w:rsidP="004D2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21F5">
        <w:rPr>
          <w:rFonts w:ascii="Times New Roman" w:hAnsi="Times New Roman"/>
          <w:color w:val="000000"/>
          <w:sz w:val="24"/>
          <w:szCs w:val="24"/>
        </w:rPr>
        <w:t>W przypadku gdy to konieczne nale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>y stosowa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stabilizator mastyksu w postaci włókien celulozowych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21F5">
        <w:rPr>
          <w:rFonts w:ascii="Times New Roman" w:hAnsi="Times New Roman"/>
          <w:color w:val="000000"/>
          <w:sz w:val="24"/>
          <w:szCs w:val="24"/>
        </w:rPr>
        <w:t>ilo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4D21F5">
        <w:rPr>
          <w:rFonts w:ascii="Times New Roman" w:hAnsi="Times New Roman"/>
          <w:color w:val="000000"/>
          <w:sz w:val="24"/>
          <w:szCs w:val="24"/>
        </w:rPr>
        <w:t>ci nie mniejszej ni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0,3% w stosunku do MMA</w:t>
      </w:r>
    </w:p>
    <w:p w:rsidR="004D21F5" w:rsidRDefault="004D21F5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 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SPRZĘT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3.1.  Wymagania ogólne dotyczące sprzętu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Wymagania ogólne dotyczące sprzętu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3.2.  Sprzęt do wykonania nawierzchni z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Używany sprzęt powinien być zgodny z ofertą Wykonawcy i warunkami określonymi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 w SST D-M-00.00.00. „Wymagania Ogólne".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Wytwórnia lub wytwórnie mieszanek mineralno-bitumicznych powinny posiadać certyfikat zakładowej kontroli produkcji wydany przez jednostkę certyfikującą, być w pełni zautomatyzowane, z rejestrem komputerowym dającym możliwość kontroli w każdym etapie cyklu technologicznego, zapewniające ciągłą produkcję i dostawę MMA na budowę.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Wszystkie urządzenia pomiarowe powinny posiadać aktualne świadectwo uwierzytelnienia.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Wykonawca ma obowiązek przedstawić Inspektorowi Nadzoru świadectwo dopuszczenia wytwórni do produkcji wydane przez Inspekcję Sanitarną i władze ochrony środowiska.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Układarka mechaniczna o wydajności skorelo</w:t>
      </w:r>
      <w:r>
        <w:rPr>
          <w:rFonts w:ascii="Times New Roman" w:hAnsi="Times New Roman"/>
          <w:color w:val="000000"/>
          <w:sz w:val="24"/>
          <w:szCs w:val="24"/>
        </w:rPr>
        <w:t>wanej z wydajnością wytwórni,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automatycznym sterowaniem, pozwalającym na ułożenie warstwy z założoną grubością oraz szerokością, oraz z podgrzewaną płytą wibracyjną do wstępnego zagęszczania. Walce stalowe gładkie z wibracją, średnie i ciężkie. Walce ogumione ciężkie. Cysterna na wodę. Sprzęt drobny pomocniczy.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  TRANSPORT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4.1.  Wymagania ogólne dotyczące transportu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Wymagania ogólne dotyczące transportu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4.2.  Transport materiałów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Transport poszczególnych asortymentów materiałów</w:t>
      </w:r>
      <w:r>
        <w:rPr>
          <w:rFonts w:ascii="Times New Roman" w:hAnsi="Times New Roman"/>
          <w:color w:val="000000"/>
          <w:sz w:val="24"/>
          <w:szCs w:val="24"/>
        </w:rPr>
        <w:t xml:space="preserve"> powinien odbywać się zgodnie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wymogami, zawartymi w rozdziałach niniejszej SST.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4.2.1. Asfalt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zgodnie z zasadami podanymi w PN-C-04024.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izolowanymi termicznie cysternami, wyposażonymi w instalacje umożliwiające podłączenie cystern do urządzeń grzewczych lub wyposażonymi we własne urządzenia grzewcze.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4.2.2. Wypełniacz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Wypełniacz luzem należy przewozić w cysternach przystosowanych do przewozu materiałów sypkich, umożliwiających rozładunek pneumatyczny.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4.2.3. Kruszywo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Kruszywo można przewozić dowolnymi środkami transportu, w warunkach zabezpieczających je przed zanieczyszczeniem, zmieszaniem z innymi asortymentami kruszywa lub jego frakcjami i nadmiernym zawilgoceniem.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4.2.4. Mieszanka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transportu mieszanki przewiduje się samochody  samowyładowcze posiadające pokrowce brezentowe zapewniające utrzymanie odpowiedniej temperatury transportowanej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Ładowność i ilość środków transportowych powinna być tak dobrana aby zapewnić ciągłą pracę układarki a jednocześnie nie dopuścić do zbyt długiego</w:t>
      </w:r>
      <w:r w:rsidR="002F3700">
        <w:rPr>
          <w:rFonts w:ascii="Times New Roman" w:hAnsi="Times New Roman"/>
          <w:color w:val="000000"/>
          <w:sz w:val="24"/>
          <w:szCs w:val="24"/>
        </w:rPr>
        <w:t xml:space="preserve"> przestoju przed wyładowaniem i </w:t>
      </w:r>
      <w:r w:rsidRPr="005A12B6">
        <w:rPr>
          <w:rFonts w:ascii="Times New Roman" w:hAnsi="Times New Roman"/>
          <w:color w:val="000000"/>
          <w:sz w:val="24"/>
          <w:szCs w:val="24"/>
        </w:rPr>
        <w:t>wbudowaniem mieszan</w:t>
      </w:r>
      <w:r>
        <w:rPr>
          <w:rFonts w:ascii="Times New Roman" w:hAnsi="Times New Roman"/>
          <w:color w:val="000000"/>
          <w:sz w:val="24"/>
          <w:szCs w:val="24"/>
        </w:rPr>
        <w:t>ki asfaltowej.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Transport powinien być zorganizowany w taki sposób aby nie dopuścić do spadków </w:t>
      </w: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temperatury przewożonej mieszanki z wytwórni do miejsca wbudowania poniżej </w:t>
      </w:r>
      <w:r>
        <w:rPr>
          <w:rFonts w:ascii="Times New Roman" w:hAnsi="Times New Roman"/>
          <w:color w:val="000000"/>
          <w:sz w:val="24"/>
          <w:szCs w:val="24"/>
        </w:rPr>
        <w:t>wartości dopuszczalnych określonych w tablicy 9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Powierzchnia wewnętrzna skrzyni samochodów przed załadunkiem musi być spryskana środkami zapobiegającymi przyklejaniu się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Skrzynie samochodów wywrotek muszą być dostosowane do współpracy z układarką w czasie rozładunku, kiedy układarką pcha przed sobą samochód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  WYKONANIE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5.1.  Ogólne zasady wykonywania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Ogólne zasady wykonywania robót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5.2.  Projektowanie mieszanki mineralno-asfaltowej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Receptę MMA należy wykonać przed rozpoczęciem produkcji mieszanki oraz przy każdej zmianie dostawcy lub złoża materiału jak również po stwierdzeniu w trakcie badań kontrolnych zmiany cech produkowanej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Projektowanie składu betonu asfaltowego i właściwości zaprojektowanej mieszanki mineralno-asfaltowej należy wykonać zgodnie z „WT-2 Nawierzchnie asfaltowe 2010".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Jeżeli jest stosowana mieszanka kruszywa drobnego niełamanego i łamanego, to należy przyjąć proporcję kruszywa łamanego do niełamanego co najmniej 50/50.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Gęstość mieszanki kruszyw należy wyznaczać ze wzoru: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noProof/>
          <w:sz w:val="24"/>
          <w:szCs w:val="24"/>
        </w:rPr>
        <w:drawing>
          <wp:anchor distT="0" distB="0" distL="3" distR="141972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5788025" cy="1566545"/>
            <wp:effectExtent l="0" t="0" r="317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asfaltowego, jest to najmniejsza ilość lepiszcza rozpuszczalnego i nierozpuszczalnego, określona dla danego typu mieszanki mineralno-asfaltowej, przy założonej gęstości mieszanki mineralnej 2,650 Mg/m. Jeżeli stosowana mieszanka mineralna ma inna gęstość, to do wyznaczenia minimalnej zawartości lepiszcza podana wartość nal</w:t>
      </w:r>
      <w:r>
        <w:rPr>
          <w:rFonts w:ascii="Times New Roman" w:hAnsi="Times New Roman"/>
          <w:color w:val="000000"/>
          <w:sz w:val="24"/>
          <w:szCs w:val="24"/>
        </w:rPr>
        <w:t>eży pomnożyć przez współczynnik α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wg równania: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55343" cy="51658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88" cy="51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 odzyskanego w ekstrakcji – jest to lepiszcze rozpuszczalne (tworzące błonkę lepiszcza na ziarnach kruszywa) w projektowanej mieszance mineralno-asfaltowej (recepcie), nie uwzględniająca lepiszcza zaabsorbowanego przez kruszywo. W badaniu typu należy określić w ekstrakcji lepiszcza z mieszanki mineralno-asfaltowej procentową il</w:t>
      </w:r>
      <w:r w:rsidR="00CF64B3">
        <w:rPr>
          <w:rFonts w:ascii="Times New Roman" w:hAnsi="Times New Roman"/>
          <w:color w:val="000000"/>
          <w:sz w:val="24"/>
          <w:szCs w:val="24"/>
        </w:rPr>
        <w:t>ość lepiszcza rozpuszczalnego i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nierozpuszczalnego (absorbowanego przez pory kruszywa mieszanki mineralnej) i podać w sprawozdaniu badania typu. W recepcie roboczej mieszanki mineralno-asfaltowej należy podawać zawartość lepiszcza jako sumę lepiszcza rozpuszczalnego i nierozpuszczalnego (lepiszcze dodane).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Temperatury zagęszczania próbek w zależności od rodzaju asfaltu powinny wynosić: </w:t>
      </w:r>
    </w:p>
    <w:p w:rsidR="00C318BA" w:rsidRPr="003A40BA" w:rsidRDefault="00C318BA" w:rsidP="00C318B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39" w:after="0" w:line="240" w:lineRule="auto"/>
        <w:rPr>
          <w:rFonts w:ascii="Arial" w:hAnsi="Arial" w:cs="Arial"/>
          <w:sz w:val="24"/>
          <w:szCs w:val="24"/>
        </w:rPr>
      </w:pPr>
      <w:r w:rsidRPr="003A40BA">
        <w:rPr>
          <w:rFonts w:ascii="Times New Roman" w:hAnsi="Times New Roman"/>
          <w:color w:val="000000"/>
          <w:sz w:val="24"/>
          <w:szCs w:val="24"/>
        </w:rPr>
        <w:t>35/50, 50/70 lub 70/100</w:t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>140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 w:rsidRPr="003A40BA">
        <w:rPr>
          <w:rFonts w:ascii="Symbol" w:hAnsi="Symbol" w:cs="Symbol"/>
          <w:color w:val="000000"/>
          <w:sz w:val="24"/>
          <w:szCs w:val="24"/>
        </w:rPr>
        <w:t></w:t>
      </w:r>
      <w:r w:rsidRPr="003A40BA">
        <w:rPr>
          <w:rFonts w:ascii="Times New Roman" w:hAnsi="Times New Roman"/>
          <w:color w:val="000000"/>
          <w:sz w:val="24"/>
          <w:szCs w:val="24"/>
        </w:rPr>
        <w:t>5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>
        <w:rPr>
          <w:rFonts w:ascii="Times New Roman" w:hAnsi="Times New Roman"/>
          <w:color w:val="000000"/>
          <w:sz w:val="24"/>
          <w:szCs w:val="24"/>
        </w:rPr>
        <w:t>C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Do betonu asfaltowego do warstwy ścieralnej </w:t>
      </w:r>
      <w:r w:rsidR="004D21F5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należy stosować kruszywa i lepiszcza podane w tablicy 5.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Tablica 5.   Materiały do betonu asfaltowego do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C318BA" w:rsidRPr="000A364C" w:rsidTr="00C318BA">
        <w:tc>
          <w:tcPr>
            <w:tcW w:w="5070" w:type="dxa"/>
            <w:vMerge w:val="restart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C318BA" w:rsidRPr="000A364C" w:rsidTr="00C318BA">
        <w:tc>
          <w:tcPr>
            <w:tcW w:w="5070" w:type="dxa"/>
            <w:vMerge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  <w:r w:rsidR="004D21F5">
              <w:rPr>
                <w:rFonts w:ascii="Times New Roman" w:hAnsi="Times New Roman"/>
                <w:bCs/>
                <w:color w:val="000000"/>
              </w:rPr>
              <w:t xml:space="preserve"> - tablica 3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C318BA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Tablice 2, 2a, 2b, 4</w:t>
            </w:r>
            <w:r w:rsidR="00C318BA"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4D21F5" w:rsidRPr="000A364C" w:rsidTr="00C318BA">
        <w:tc>
          <w:tcPr>
            <w:tcW w:w="5070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Wg PN-EN 13108-8</w:t>
            </w:r>
          </w:p>
        </w:tc>
      </w:tr>
      <w:tr w:rsidR="00C318BA" w:rsidRPr="000A364C" w:rsidTr="00C318BA">
        <w:trPr>
          <w:trHeight w:val="53"/>
        </w:trPr>
        <w:tc>
          <w:tcPr>
            <w:tcW w:w="9292" w:type="dxa"/>
            <w:gridSpan w:val="2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5.2.1. Projektowanie mieszanki mineralnej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Zalecane uziarnienie mieszanki mineralnej oraz zawartość lepiszcza w betonie asfaltowym do warstwy ścieralnej podano w tablicy nr 6.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6.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Uziarnienie mieszanki mineralnej oraz zawartość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lepiszcza do betonu asfaltowego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warstwy ścieralnej, KR1÷KR2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46"/>
        <w:gridCol w:w="2289"/>
        <w:gridCol w:w="2357"/>
      </w:tblGrid>
      <w:tr w:rsidR="00C318BA" w:rsidRPr="00165C84" w:rsidTr="00C318BA">
        <w:trPr>
          <w:jc w:val="center"/>
        </w:trPr>
        <w:tc>
          <w:tcPr>
            <w:tcW w:w="4646" w:type="dxa"/>
            <w:vMerge w:val="restart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Właściwość</w:t>
            </w: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Przesiew, [% (m/m)]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  <w:vMerge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AC 11 S</w:t>
            </w:r>
          </w:p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KR1 ÷ KR2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Wymiar sita #, [mm]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od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do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22,4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11,2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5,6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0,125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0,063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Zawartość lepiszcza, wzór (2)</w:t>
            </w:r>
          </w:p>
        </w:tc>
        <w:tc>
          <w:tcPr>
            <w:tcW w:w="4646" w:type="dxa"/>
            <w:gridSpan w:val="2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318BA">
              <w:rPr>
                <w:rFonts w:ascii="Times New Roman" w:hAnsi="Times New Roman"/>
                <w:bCs/>
                <w:color w:val="000000"/>
              </w:rPr>
              <w:t>B</w:t>
            </w:r>
            <w:r w:rsidRPr="00C318BA">
              <w:rPr>
                <w:rFonts w:ascii="Times New Roman" w:hAnsi="Times New Roman"/>
                <w:bCs/>
                <w:color w:val="000000"/>
                <w:vertAlign w:val="subscript"/>
              </w:rPr>
              <w:t>min</w:t>
            </w:r>
            <w:proofErr w:type="spellEnd"/>
            <w:r w:rsidRPr="00C318BA">
              <w:rPr>
                <w:rFonts w:ascii="Times New Roman" w:hAnsi="Times New Roman"/>
                <w:bCs/>
                <w:color w:val="000000"/>
              </w:rPr>
              <w:t xml:space="preserve"> 5,</w:t>
            </w:r>
            <w:r w:rsidR="004D21F5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</w:tbl>
    <w:p w:rsidR="00C318BA" w:rsidRPr="005A12B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670"/>
        <w:rPr>
          <w:rFonts w:ascii="Arial" w:hAnsi="Arial" w:cs="Arial"/>
          <w:sz w:val="24"/>
          <w:szCs w:val="24"/>
        </w:rPr>
        <w:sectPr w:rsidR="00C318BA" w:rsidRPr="005A12B6" w:rsidSect="005B7F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737" w:right="1127" w:bottom="764" w:left="1589" w:header="708" w:footer="708" w:gutter="0"/>
          <w:pgNumType w:start="79"/>
          <w:cols w:space="708" w:equalWidth="0">
            <w:col w:w="9156"/>
          </w:cols>
          <w:noEndnote/>
        </w:sect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 xml:space="preserve">5.2.2. Wymagania dla zaprojektowanej mieszanki mineralno-asfaltowej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Beton asfaltowy do warstwy ścieralnej powinien spełniać wymagania podane w tablicy nr 7.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197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Tablica 7.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Wymagane właściwości betonu asfaltowego do warstwy ścieralnej, KR1÷KR2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702"/>
        <w:gridCol w:w="2410"/>
        <w:gridCol w:w="2977"/>
        <w:gridCol w:w="1701"/>
      </w:tblGrid>
      <w:tr w:rsidR="00C318BA" w:rsidRPr="00F137CA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Właściwość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Warunki zagęszczania wg PN-EN 13108-20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Metoda i warunki badania</w:t>
            </w:r>
          </w:p>
        </w:tc>
        <w:tc>
          <w:tcPr>
            <w:tcW w:w="1701" w:type="dxa"/>
          </w:tcPr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AC 16 S TD</w:t>
            </w:r>
          </w:p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WG TL Asphalt</w:t>
            </w:r>
          </w:p>
          <w:p w:rsidR="004D21F5" w:rsidRPr="00926CAC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StB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07 </w:t>
            </w: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i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ZTV</w:t>
            </w:r>
          </w:p>
          <w:p w:rsidR="00C318BA" w:rsidRPr="00926CAC" w:rsidRDefault="004D21F5" w:rsidP="004D21F5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Asphalt-</w:t>
            </w:r>
            <w:proofErr w:type="spellStart"/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StB</w:t>
            </w:r>
            <w:proofErr w:type="spellEnd"/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Zawartość wolnej przestrzeni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Ubijanie 2x50 uderzeń, temperatura zagęszczania 140 ± 5</w:t>
            </w:r>
            <w:r w:rsidRPr="004A048B">
              <w:rPr>
                <w:rFonts w:ascii="Times New Roman" w:hAnsi="Times New Roman"/>
                <w:sz w:val="22"/>
                <w:szCs w:val="22"/>
                <w:vertAlign w:val="superscript"/>
              </w:rPr>
              <w:t>0</w:t>
            </w:r>
            <w:r w:rsidRPr="004A048B">
              <w:rPr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PN-EN 12697-8</w:t>
            </w:r>
          </w:p>
        </w:tc>
        <w:tc>
          <w:tcPr>
            <w:tcW w:w="1701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  <w:t>min1,0</w:t>
            </w:r>
          </w:p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</w:rPr>
              <w:t>max3,0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działanie wody</w:t>
            </w:r>
          </w:p>
        </w:tc>
        <w:tc>
          <w:tcPr>
            <w:tcW w:w="2410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Ubijanie 2x35 uderze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ń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temperatura zag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ę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szczania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 ± 50C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12697-12,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przechowywanie w 400C z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jednym cyklem zamra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ż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ania,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badanie w temperaturze 250C</w:t>
            </w:r>
          </w:p>
        </w:tc>
        <w:tc>
          <w:tcPr>
            <w:tcW w:w="1701" w:type="dxa"/>
          </w:tcPr>
          <w:p w:rsid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ITSR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deformacje trwałe</w:t>
            </w:r>
          </w:p>
        </w:tc>
        <w:tc>
          <w:tcPr>
            <w:tcW w:w="2410" w:type="dxa"/>
          </w:tcPr>
          <w:p w:rsidR="00C318BA" w:rsidRPr="004A048B" w:rsidRDefault="004A048B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Wałowanie P98 – P100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12697-22, metoda B w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powietrzu, temperatura 600C,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10 000 cykli, grubo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płyty 60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mm</w:t>
            </w:r>
          </w:p>
        </w:tc>
        <w:tc>
          <w:tcPr>
            <w:tcW w:w="1701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WTS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 w:rsidR="000454FD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PRD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</w:tbl>
    <w:p w:rsidR="00C318BA" w:rsidRPr="00CF64B3" w:rsidRDefault="00C318BA" w:rsidP="00C318BA">
      <w:pPr>
        <w:widowControl w:val="0"/>
        <w:autoSpaceDE w:val="0"/>
        <w:autoSpaceDN w:val="0"/>
        <w:adjustRightInd w:val="0"/>
        <w:spacing w:before="46" w:after="0" w:line="240" w:lineRule="auto"/>
        <w:ind w:left="41"/>
        <w:jc w:val="both"/>
        <w:rPr>
          <w:rFonts w:ascii="Times New Roman" w:hAnsi="Times New Roman"/>
          <w:sz w:val="18"/>
          <w:szCs w:val="18"/>
        </w:rPr>
      </w:pPr>
      <w:r w:rsidRPr="00CF64B3">
        <w:rPr>
          <w:rFonts w:ascii="Times New Roman" w:hAnsi="Times New Roman"/>
          <w:color w:val="000000"/>
          <w:position w:val="10"/>
          <w:sz w:val="18"/>
          <w:szCs w:val="18"/>
        </w:rPr>
        <w:t>a)</w:t>
      </w:r>
      <w:r w:rsidRPr="00CF64B3">
        <w:rPr>
          <w:rFonts w:ascii="Times New Roman" w:hAnsi="Times New Roman"/>
          <w:color w:val="000000"/>
          <w:sz w:val="18"/>
          <w:szCs w:val="18"/>
        </w:rPr>
        <w:t xml:space="preserve"> Ujednoliconą procedurę badania odporności na działanie wody z jednym cyklem zamrażania podano w załączniku 1 WT-2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5.3.  Wytwarzanie mieszanek mineralno-asfaltowych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Wymagania dla wytwórni i produkcji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mieszanki mineralno-asfaltowej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zgodnie z „WT-2 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Nawierzchnie asfaltowe 2010". Mieszankę mineralno-asfaltową należy wytworzyć na gorąco w otaczarce (zespole maszyn i urządzeń dozowania, podgrzewania i mieszania składników oraz przechowywania gotowej mieszanki).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Kruszywo o różnym uziarnieniu lub pochodzeniu należy składować oddzielnie według wymiaru i chronić przed zanieczyszczeniem. Wypełniacz należy przechowywać w suchych warunkach.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Lepiszcze asfaltowe należy przechowywać w zbiorniku z pośrednim systemem ogrzewania, z układem termostatowania zapewniającym utrzymanie żądanej temperatury z dokładnością ± 5°C. Temperatura lepiszcza asfaltowego w zbiorniku magazynowym (roboczym) nie powinna przekraczać wartości, które podano w tablicy 8.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52" w:line="240" w:lineRule="auto"/>
        <w:ind w:left="7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8.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Najwyższa temperatura lepiszcza asfaltowego w z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biorniku magazynowym (roboczym)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  <w:gridCol w:w="2965"/>
      </w:tblGrid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Lepiszcze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Rodzaj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Najwyższa temperatura [°C]</w:t>
            </w:r>
          </w:p>
        </w:tc>
      </w:tr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Asfalt drogowy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50/70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Kruszywo (ewentualnie z wypełniaczem i granulatem asfa</w:t>
      </w:r>
      <w:r w:rsidR="00CF64B3">
        <w:rPr>
          <w:rFonts w:ascii="Times New Roman" w:hAnsi="Times New Roman"/>
          <w:color w:val="000000"/>
          <w:sz w:val="24"/>
          <w:szCs w:val="24"/>
        </w:rPr>
        <w:t>ltowym) powinno być wysuszone i </w:t>
      </w:r>
      <w:r w:rsidRPr="0033183F">
        <w:rPr>
          <w:rFonts w:ascii="Times New Roman" w:hAnsi="Times New Roman"/>
          <w:color w:val="000000"/>
          <w:sz w:val="24"/>
          <w:szCs w:val="24"/>
        </w:rPr>
        <w:t>tak podgrzane, aby mieszanka mineralna uzyskała temperaturę właściwą do otoczenia lepiszczem asfaltowym (ewentualnie rozdrobnienia kawałków granulatu asfaltowego). Temperatura mieszanki mineralnej nie powinna być wyższa o więcej niż 30°C od najwyższej temperatury mieszanki mineralno-asfaltowej podanej w tablicy 9. W tej tablicy najniższa temperatura dotyczy mieszanki mineralno-asfaltowej dostarczonej na miejsce wbudowania, a najwyższa temperatura dotyczy mieszanki mineralno-asfaltowej bezpośrednio po wytworzeniu</w:t>
      </w:r>
      <w:r>
        <w:rPr>
          <w:rFonts w:ascii="Times New Roman" w:hAnsi="Times New Roman"/>
          <w:color w:val="000000"/>
          <w:sz w:val="24"/>
          <w:szCs w:val="24"/>
        </w:rPr>
        <w:t xml:space="preserve"> w wytwórni MMA.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9. Najwyższa i najniższa temperatura mieszanki mineralno- asfaltowej </w:t>
      </w:r>
    </w:p>
    <w:p w:rsidR="00C73FA5" w:rsidRDefault="00C73FA5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775" w:type="dxa"/>
        <w:tblInd w:w="1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3686"/>
      </w:tblGrid>
      <w:tr w:rsidR="00C318BA" w:rsidRPr="0033183F" w:rsidTr="00C318BA">
        <w:trPr>
          <w:trHeight w:val="20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Lepiszcze asfaltowe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Temperatura mieszanki [°C]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Beton Asfaltowy AC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20/30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rPr>
          <w:trHeight w:val="15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35/50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50/70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70/100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10/40-65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25/55-60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 1</w:t>
            </w: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30dol80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65/105-60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170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Mieszanka mineralno-asfaltowa przegrzana (z oznakami niebieskiego dymu w czasie wytwarzania) oraz o temperaturze niższej od wymaganej powinna być potraktowana jako odpad produkcyjny.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 Badania typu i ocena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5.3.1.1.  Badanie typu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W celu wykazania, że mieszanka mineralno-asfaltowa o danym składzie spełnia wszystkie wymagania zawarte w niniejszych „WT-2 Nawierzchnie asfaltowe 2010", należy dla każdego składu mieszanki przeprowadzić badanie typu. Badanie typu obejmuje kompletny zestaw badań lub innych procedur, określających przydatność funkcjonalną mieszanek mineralno-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asfaltowych na próbkach reprezentatywnych dla typu wyrobu.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przeprowadzone przy pierwszym wprowadzeniu mieszanek mineralno-asfaltowych do obrotu, w celu wykazania zgodności z wymaganiami.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Jeżeli użyto materiały składowe, których właściwości były już określone przez dostawcę materiału na podstawie zgodności z innymi dokumentami technicznymi, to właściwości te nie muszą być ponownie sprawdzane pod warunkiem, że przydatność tych materiałów pozostała bez zmian i nie istnieją inne przeciwwskazania.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wyrobów oznakowanych znakiem CE zgodnie z odpowiednimi zharmonizowanymi specyfikacjami europejskimi można założyć, że mają one właściwości określone w oznakowaniu CE, jednak nie zwalnia to producenta z odpowiedzialności za zapewnienie, że mieszanka mineralno- asfaltowa jako całość spełnia odpowiednie wartości deklarowane.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Normy Europejskie na mieszanki mineralno-asfaltowe zawierają każdorazowo pewną liczbę wymagań odnośnie właściwości fizycznych i mechanicznych. Niektóre z nich są wyrażone przez bezpośrednie pomiary właściwości mechanicznych, takich jak sztywność lub odporność na deformacje, podczas gdy inne są w formie właściwości zastępczych, 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takich jak zawartość  asfaltu lub zawartość wolnych przestrzeni. </w:t>
      </w:r>
      <w:r w:rsidRPr="0033183F">
        <w:rPr>
          <w:rFonts w:ascii="Times New Roman" w:hAnsi="Times New Roman"/>
          <w:color w:val="000000"/>
          <w:sz w:val="24"/>
          <w:szCs w:val="24"/>
        </w:rPr>
        <w:t>Podczas przeprowadzania procedury badania typu producent powinien dostarczyć dowód spełnienia ka</w:t>
      </w:r>
      <w:r w:rsidR="00CF64B3">
        <w:rPr>
          <w:rFonts w:ascii="Times New Roman" w:hAnsi="Times New Roman"/>
          <w:color w:val="000000"/>
          <w:sz w:val="24"/>
          <w:szCs w:val="24"/>
        </w:rPr>
        <w:t>żdego odpowiedniego wymagania w 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danym dokumencie technicznym, z którym deklaruje zgodność.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Normy wyrobów dopuszczają zastosowanie podejścia grupowego w zakresie badania typu.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Oznacza ono, że w wypadku, gdy nastąpiła zamiana składnika mieszanki mineralno-asfaltowej i istnieją uzasadnione przesłanki, że dana właściwość nie ulegnie pogorszeniu oraz przy zachowaniu tej samej wymaganej kategorii właściwości, to nie jest konieczne badanie tej właściwości w ramach badania typu.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wyboru podejścia grupowego należy ograniczyć się do korelacji pomiędzy składami mieszanek o podobnych właściwościach objętościowych i identycznych składach, z wyjątkiem rodzaju lepiszcza. W takim wypadku można przyjąć, że twardsze lepiszcza zapewnią odporność na deformacje i sztywność mieszanki, co najmniej tak dobrą, jak z bardziej miękkimi asfaltami. Na przykład beton asfaltowy z asfaltem 70/100 spełnia odpowiednie wymagania odporności na deformacje trwałe. Zmiana wyłącznie lepiszcza na twardsze, takie jak 50/70 nie będzie niekorzystnie wpływała na tę właściwość. W takim wypadku nie są konieczne dodatkowe badania tej właściwości przy wymaganej tej samej kategorii właściwości.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Wymagane jest również przeprowadzenie procedury badania typu, jako części Zakładowej kontroli produkcji wg PN-EN 13108-21, p. 4.1, z częstością przynajmniej raz na trzy lata, celem wykazania ciągłej zgodności.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5.3.1.2. Okres ważności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zachowuje ważność dla określonego składu mieszanki do wystąpienia zmiany materiałów składowych, ale nie dłużej, niż przez okres trzech lat.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powtórzone w wypadku: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upływu trzech lat,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złoża kruszywa,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kruszywa (typu petrograficznego),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zmiany  kategorii kruszywa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grubego, ja</w:t>
      </w:r>
      <w:r>
        <w:rPr>
          <w:rFonts w:ascii="Times New Roman" w:hAnsi="Times New Roman"/>
          <w:color w:val="000000"/>
          <w:sz w:val="24"/>
          <w:szCs w:val="24"/>
        </w:rPr>
        <w:t xml:space="preserve">k zdefiniowano w PN-EN 13043, jednej z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następujących właściwości: kształtu, udziału ziaren częściowo </w:t>
      </w:r>
      <w:proofErr w:type="spellStart"/>
      <w:r w:rsidRPr="0033183F">
        <w:rPr>
          <w:rFonts w:ascii="Times New Roman" w:hAnsi="Times New Roman"/>
          <w:color w:val="000000"/>
          <w:sz w:val="24"/>
          <w:szCs w:val="24"/>
        </w:rPr>
        <w:t>przekruszonych</w:t>
      </w:r>
      <w:proofErr w:type="spellEnd"/>
      <w:r w:rsidRPr="0033183F">
        <w:rPr>
          <w:rFonts w:ascii="Times New Roman" w:hAnsi="Times New Roman"/>
          <w:color w:val="000000"/>
          <w:sz w:val="24"/>
          <w:szCs w:val="24"/>
        </w:rPr>
        <w:t xml:space="preserve">, odporności na rozdrabnianie, odporności na ścieranie lub kanciastości kruszywa drobnego,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gęstości ziaren (średnia ważona) o więcej niż 0,05 Mg/m3,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lepiszcza,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- zmiany typu mineralogicznego wypełniacza,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przekroczenia granicy zakresu zawartości granulatu asfaltowego.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5.3.1.3. Sprawozdanie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powinno stanowić część deklaracji zgodności producenta, powinno zawierać wymagane informacje wymienione poniżej oraz powinno być przedstawiane razem z odpowiednimi świadectwami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Sprawozdanie powinno zawierać: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a) informacje ogólne: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i adres producenta mieszanki mineralno-asfaltowej;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datę wydania;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wytwórni produkującej mieszankę mineralno-asfaltowa;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określenie typu mieszanki i kategorii, z którymi jest deklarowana zgodność;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zestawienie metod przygotowania próbek oraz metod i warunków badania poszczególnych właściwości,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b) informacje o składnikach: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każdy wymiar kruszywa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lepiszcze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typ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wypełniacz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dodatki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2835" w:hanging="27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destrukt asfaltowy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oświadczenie o dopuszczalnym zakresie właściwości i metodach kontroli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wszystkie składniki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wyniki badań zgodnie z podanym zestawieniem (tablica 10)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c) informacje o mieszance mineralno-asfaltowej: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skład mieszanki podany jako wejściowy skład (w wypadku walidacji w laboratorium) lub wyjściowy skład (w wypadku walidacji produkcji);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wyniki badań zgodnie z podanym zestawieniem (tablica 11).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Tablica 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zawiera wszystkie właściwości sprawdzane w badaniu typu. Zestaw badań danej mieszanki powinien uwzględniać metodę projektowania (beton asfaltowy), rodzaj warstwy, przeznaczenie i kategorię ruchu.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10.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Rodzaj i liczba badań składników mieszanki mineralno- asfaltowej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7"/>
        <w:gridCol w:w="2670"/>
        <w:gridCol w:w="2410"/>
        <w:gridCol w:w="1210"/>
      </w:tblGrid>
      <w:tr w:rsidR="00C318BA" w:rsidRPr="00CF64B3" w:rsidTr="00C318BA">
        <w:trPr>
          <w:trHeight w:hRule="exact" w:val="302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97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Składnik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75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547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Liczba badań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Kruszywo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544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8" w:hanging="5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Lepiszcze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(PN-EN 12591, PN-EN 13924, PN-EN 14023)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99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lub temperatura mięknienia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1426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Nawrót sprężysty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13398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Wypełniacz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8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Dodatki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>Typ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50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Granulat asfaltowy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 xml:space="preserve">a) </w:t>
            </w:r>
            <w:r w:rsidRPr="00CF64B3">
              <w:rPr>
                <w:rStyle w:val="FontStyle63"/>
                <w:sz w:val="20"/>
                <w:szCs w:val="20"/>
              </w:rPr>
              <w:t>(PN-EN 13108-8)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Zawartość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54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427"/>
        </w:trPr>
        <w:tc>
          <w:tcPr>
            <w:tcW w:w="27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tabs>
                <w:tab w:val="left" w:pos="2488"/>
              </w:tabs>
              <w:ind w:right="102" w:hanging="5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Temperatura mięknienia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7"/>
        </w:trPr>
        <w:tc>
          <w:tcPr>
            <w:tcW w:w="9007" w:type="dxa"/>
            <w:gridSpan w:val="4"/>
          </w:tcPr>
          <w:p w:rsidR="00C318BA" w:rsidRPr="00CF64B3" w:rsidRDefault="00C318BA" w:rsidP="00C31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a)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sprawdzane wła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ciwo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 powinny by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ć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odpowiednie do procentowego dodatku; przy małym procentowym dodatku stosuje si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ę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minimum wymaga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ń</w:t>
            </w:r>
          </w:p>
          <w:p w:rsidR="00C318BA" w:rsidRPr="00CF64B3" w:rsidRDefault="00C318BA" w:rsidP="00C318B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b)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dotyczy jedynie lepiszczy według PN-EN 14023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672" w:after="238" w:line="240" w:lineRule="auto"/>
        <w:jc w:val="both"/>
        <w:rPr>
          <w:rFonts w:ascii="Times New Roman" w:hAnsi="Times New Roman"/>
          <w:sz w:val="24"/>
          <w:szCs w:val="24"/>
        </w:rPr>
        <w:sectPr w:rsidR="00C318BA" w:rsidRPr="0033183F" w:rsidSect="00C318BA">
          <w:type w:val="continuous"/>
          <w:pgSz w:w="11900" w:h="16840"/>
          <w:pgMar w:top="737" w:right="1558" w:bottom="764" w:left="1190" w:header="708" w:footer="708" w:gutter="0"/>
          <w:cols w:space="708" w:equalWidth="0">
            <w:col w:w="9156"/>
          </w:cols>
          <w:noEndnote/>
        </w:sectPr>
      </w:pPr>
    </w:p>
    <w:p w:rsidR="000454FD" w:rsidRDefault="000454FD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Tablica 11.   Rodzaj i liczba badań mieszanek mineralno- asfaltowych </w:t>
      </w:r>
    </w:p>
    <w:tbl>
      <w:tblPr>
        <w:tblW w:w="9342" w:type="dxa"/>
        <w:tblInd w:w="-3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5"/>
        <w:gridCol w:w="2857"/>
        <w:gridCol w:w="595"/>
        <w:gridCol w:w="701"/>
        <w:gridCol w:w="797"/>
        <w:gridCol w:w="701"/>
        <w:gridCol w:w="712"/>
        <w:gridCol w:w="504"/>
      </w:tblGrid>
      <w:tr w:rsidR="00C318BA" w:rsidRPr="00627C55" w:rsidTr="00634AD6">
        <w:trPr>
          <w:trHeight w:hRule="exact" w:val="478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84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Właściwość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610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Metoda badania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2"/>
              <w:widowControl/>
              <w:jc w:val="both"/>
              <w:rPr>
                <w:rStyle w:val="FontStyle66"/>
                <w:sz w:val="22"/>
                <w:szCs w:val="22"/>
              </w:rPr>
            </w:pPr>
            <w:r w:rsidRPr="00627C55">
              <w:rPr>
                <w:rStyle w:val="FontStyle66"/>
                <w:sz w:val="22"/>
                <w:szCs w:val="22"/>
              </w:rPr>
              <w:t>AC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10"/>
              <w:widowControl/>
              <w:ind w:right="2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AC WMS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BBTM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SMA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MA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PA</w:t>
            </w:r>
          </w:p>
        </w:tc>
      </w:tr>
      <w:tr w:rsidR="00C318BA" w:rsidRPr="00627C55" w:rsidTr="00634AD6">
        <w:trPr>
          <w:trHeight w:hRule="exact" w:val="586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lepiszcza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8"/>
              <w:widowControl/>
              <w:ind w:right="53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 PN-EN 12697-39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26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Uziarnienie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60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 xml:space="preserve"> ≤ 7%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B, wstanie nasyconym powierzchniowo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suchym.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 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41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384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wolnych przestrzeni łącznie z VFB i VMA przy wymaganej zawartości wolnych przestrzeni 7% &lt;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&lt;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C,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 stanie uszczelnienia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powierzchniowego.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&gt;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D,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na podstawie wymiarów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geometrycznych.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847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Wrażliwość na działanie wody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6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Spływność lepiszcza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9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Odporność na deformacje trwałe (powiązana funkcjonalnie), dotyczy betonu asfaltowego zaprojektowanego do maksymalnego obciążenia osi poniżej 130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12697-22, mały aparat, metoda B w powietrzu, przy wymaganej temperaturze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87846" w:rsidRDefault="00C318BA" w:rsidP="00C318BA">
            <w:pPr>
              <w:pStyle w:val="Style15"/>
              <w:spacing w:line="240" w:lineRule="auto"/>
              <w:ind w:hanging="1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Deformacja trwała (powiązana funkcjonalnie), dotyczy wymaganej wartości maksymalnego zagłębienia trzpienia większej niż 2,5 mm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12697-20 drobne kruszywo D &lt; 11,2 mm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442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Sztywność (funkcjonalna)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left="336"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270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67" w:hanging="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Zmęczenie (funkcjonalna) do nawierzchni zaprojektowanych wg kryterium opartym na czteropunktowym zginaniu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47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12697-24, Załącznik D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63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64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360"/>
        </w:trPr>
        <w:tc>
          <w:tcPr>
            <w:tcW w:w="934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  <w:vertAlign w:val="superscript"/>
              </w:rPr>
              <w:t>a)</w:t>
            </w:r>
            <w:r w:rsidRPr="00627C55">
              <w:rPr>
                <w:rStyle w:val="FontStyle63"/>
                <w:sz w:val="22"/>
                <w:szCs w:val="22"/>
              </w:rPr>
              <w:t xml:space="preserve"> Badanie według PN-EN-12697-22, duży aparat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F64B3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5.3.1.4</w:t>
      </w:r>
      <w:r w:rsidR="00C318BA"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Zakładowa kontrola produkcji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Należy prowadzić Zakładową kontrolę produkcji - (ZKP) zgodnie z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W ramach Zakładowej kontroli produkcji należy sprawdzać produkcyjny poziom zgodności metodą pojedynczych wyników, zgodnie z punktem A.3 Załącznika A do normy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Oznaczenie produkcyjnego poziomu zgodności jest miarą ogólnego stanu nadzorowania procesu produkcyjnego i polega w uproszczeniu na analizowaniu ostatnich 32 wyników dla wszystkich typów wyrobu. W analizie wynik klasyfikowany jest jako niezgodny, jeżeli którykolwiek z sześciu wyszczególnionych parametrów jest poza zakresem tolerancji podanym w tablicy 12. Odchylenia te zawierają poprawkę ze względu na dokładność pobierania próbek i przebieg badań.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2D493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12. Odchylenia stosowane w ocenie zgodności produkcji mieszanki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mineralno-asfaltowej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z dokumentacją projektową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634AD6">
        <w:trPr>
          <w:trHeight w:hRule="exact" w:val="60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634AD6">
        <w:trPr>
          <w:trHeight w:hRule="exact" w:val="51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634AD6">
        <w:trPr>
          <w:trHeight w:hRule="exact" w:val="32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Dla każdego wyniku badania należy obliczyć odchylenie średnie od wymaganej wartości następujących parametrów: przesiew przez sita D, D/2 lub sito charakterystyczne dla kruszywa grubego, 2 mm, 0,063 mm oraz zawartość rozpuszczonego lepiszcza. W odniesieniu do wszystkich mieszanek, krocząca bieżąca wartość średnia z odchyleń każdego z tych parametrów powinna być zachowywana z ostatnich 32 analiz. Jeżeli średnie odchylenia przekraczają odpowiednie wartości (tablica 12), to wyrób jest niezgodny z wymaganiami i należy podjąć stosowne działania korygujące. Produkcyjny poziom zgodności, określony na podstawie ilości niezgodnych wyników, który podano w tablicy 13, powinien być oznaczony jako niższy o jeden poziom tak długo, jak średnie odchylenie będzie niższe niż tolerancja.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Określenie produkcyjnego poziomu zgodności wytwórni </w:t>
      </w:r>
    </w:p>
    <w:tbl>
      <w:tblPr>
        <w:tblW w:w="92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2"/>
        <w:gridCol w:w="4637"/>
      </w:tblGrid>
      <w:tr w:rsidR="00C318BA" w:rsidRPr="002D4936" w:rsidTr="00C318BA">
        <w:trPr>
          <w:trHeight w:hRule="exact" w:val="557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02" w:lineRule="exact"/>
              <w:ind w:left="226" w:right="20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Pojedyncze wyniki Liczba wyników niezgodnych, spośród ostatnich 32 badań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Produkcyjny poziom zgodności (PPZ)</w:t>
            </w:r>
          </w:p>
        </w:tc>
      </w:tr>
      <w:tr w:rsidR="00C318BA" w:rsidRPr="002D4936" w:rsidTr="00C318BA">
        <w:trPr>
          <w:trHeight w:hRule="exact" w:val="298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0 do 2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</w:t>
            </w:r>
          </w:p>
        </w:tc>
      </w:tr>
      <w:tr w:rsidR="00C318BA" w:rsidRPr="002D4936" w:rsidTr="00C318BA">
        <w:trPr>
          <w:trHeight w:hRule="exact" w:val="221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3 do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&gt;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tablicy 14 przedstawiono minimalną częstość badań gotowej mieszanki mineralno-asfaltowej w ramach Zakładowej kontroli produkcji kategorii Y i Z.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14.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w ramach Zakładowej kontroli produkcji katego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rii Y i Z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wg Załącznika A, PN-EN 13108-21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805"/>
        <w:gridCol w:w="1498"/>
        <w:gridCol w:w="1901"/>
        <w:gridCol w:w="1536"/>
      </w:tblGrid>
      <w:tr w:rsidR="00C318BA" w:rsidRPr="002D4936" w:rsidTr="00C318BA">
        <w:trPr>
          <w:trHeight w:hRule="exact" w:val="466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Kategoria</w:t>
            </w:r>
          </w:p>
        </w:tc>
        <w:tc>
          <w:tcPr>
            <w:tcW w:w="4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badań gotowego wyrobu, w zależności od poziomu PPZ,</w:t>
            </w:r>
          </w:p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Co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38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 A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2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PPZB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4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PPZC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4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85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</w:tr>
      <w:tr w:rsidR="00C318BA" w:rsidRPr="002D4936" w:rsidTr="00C318BA">
        <w:trPr>
          <w:trHeight w:hRule="exact" w:val="28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Y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3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7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6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250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Dodatkowe badania właściwości mieszanek asfaltowych należy przeprowadzić zgodnie z PN-EN 13108-21, Załącznik D. W tablicy 15 podano kategorie i wynikającą z nich częstość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15.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dodatkowych w ramach Zakładowej kontroli produkcji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wg Załącznika D, PN-EN 13108-21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1"/>
        <w:gridCol w:w="2270"/>
        <w:gridCol w:w="2280"/>
      </w:tblGrid>
      <w:tr w:rsidR="00C318BA" w:rsidRPr="002D4936" w:rsidTr="00C318BA">
        <w:trPr>
          <w:trHeight w:hRule="exact" w:val="341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Poziom PPZ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badania, co</w:t>
            </w:r>
          </w:p>
        </w:tc>
      </w:tr>
      <w:tr w:rsidR="00C318BA" w:rsidRPr="002D4936" w:rsidTr="00C318BA">
        <w:trPr>
          <w:trHeight w:hRule="exact" w:val="346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5000 t</w:t>
            </w:r>
          </w:p>
        </w:tc>
      </w:tr>
      <w:tr w:rsidR="00C318BA" w:rsidRPr="002D4936" w:rsidTr="00C318BA">
        <w:trPr>
          <w:trHeight w:hRule="exact" w:val="365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3000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We wszystkich wypadkach próbki do badań powinny zostać przygotowane w taki sam sposób, jak przygotowane zostały próbki użyte we wstępnej walidacji badania typu danej mieszanki. W szczególności powinna zostać użyta ta sama metoda zagęszczania próbek. We wszystkich wypadkach należy zastosować jednakową procedurę badawczą zgodną z tą, jaka była wykorzystana do wstępnej walidacji badania typu. W tablicy 16 przedstawiono zakres badań dodatkowych w ramach Zakładowej kontroli produkcji. 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16.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Zakres badań dodatkowych w ramach Zakładowej kontr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oli produkcji wg Załącznika D, PN-EN 13108-21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7"/>
        <w:gridCol w:w="1603"/>
        <w:gridCol w:w="3048"/>
      </w:tblGrid>
      <w:tr w:rsidR="00C318BA" w:rsidRPr="002D4936" w:rsidTr="00C318BA">
        <w:trPr>
          <w:trHeight w:hRule="exact" w:val="274"/>
        </w:trPr>
        <w:tc>
          <w:tcPr>
            <w:tcW w:w="4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Typ mieszanki według PN-EN 13108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AC, BBTM, SMA, PA</w:t>
            </w:r>
          </w:p>
        </w:tc>
      </w:tr>
      <w:tr w:rsidR="00C318BA" w:rsidRPr="002D4936" w:rsidTr="00C318BA">
        <w:trPr>
          <w:trHeight w:hRule="exact" w:val="269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Zawartość wolnych przestrzeni, [%(v/v)]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PN-EN 12697-8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2D4936" w:rsidTr="00C318BA">
        <w:trPr>
          <w:trHeight w:hRule="exact" w:val="878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211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Gdy jest używany destrukt asfaltowy, badania właściwości odzyskanego lepiszcza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106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2D4936">
              <w:rPr>
                <w:rStyle w:val="FontStyle63"/>
                <w:sz w:val="20"/>
                <w:szCs w:val="20"/>
                <w:lang w:val="de-DE"/>
              </w:rPr>
              <w:t>PN-EN 12697-3 PN-EN 12697-4 PN-EN 1426 PN-EN 1427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5.3.1.6. Deklaracje zgodności i oznakowanie CE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i/>
          <w:iCs/>
          <w:color w:val="000000"/>
          <w:sz w:val="24"/>
          <w:szCs w:val="24"/>
        </w:rPr>
        <w:t xml:space="preserve">Certyfikat i deklaracje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systemu 2+: Jeżeli zgodność z warunkami tego załącznika jest osiągnięta, jednostka notyfikowana wystawiła certyfikat wspomniany poniżej, producent lub jego przedstawiciel ustanowiony w EOG powinien przygotować i zachować deklarację zgodności, która upoważnia producenta do umieszczenia znaku CE.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Deklaracja powinna zawierać: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numer nadany przez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firstLine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-nazwę i adres producenta lub jego upoważnionego przedstawiciela zgłoszonego w Europejskim Obszarze     Gospodarczym oraz miejsce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 i jego deklarowane właściwości (np. rodzaj, dane identyfikujące, zastosowanie);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-warunki, którym odpowiada wyrób, tj.: odniesienie do obowiązujących norm europejskich, zgodnie z następującym przyporządkowaniem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267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stosowania wyrobu;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i adres jednostki certyfikującej oraz nr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nazwisko i stanowisko osoby upoważnionej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do podpisywania deklaracji zgodności w imieniu producenta lub jego upoważnionego przedstawiciela;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datę uzyskania.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deklaracji zgodności powinien być dołączony certyfikat Zakładowej kontroli produkcji wydany przez jednostkę certyfikującą, zawierający poza podanymi wyżej informacjami: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nazwę i adres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i okres ważności certyfikatu, jeżeli ma to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nazwisko i stanowisko osoby upoważnionej do podpisywania certyfikatu.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Powyższą deklarację należy przygotować w jednym z języków oficjalnych UE (angielskim, francuskim lub niemieckim) lub w języku kraju członkowskiego UE, w którym wyrób będzie stosowany.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i/>
          <w:iCs/>
          <w:color w:val="000000"/>
          <w:sz w:val="24"/>
          <w:szCs w:val="24"/>
        </w:rPr>
        <w:t xml:space="preserve">Oznakowanie CE i etykietowanie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Producent lub jego upoważniony przedstawiciel zgłoszony w EOG jest odpowiedzialny, za umieszczenie oznakowania CE. Znak CE należy umieścić zgodnie z Dyrektywą 93/68/EWG na etykiecie znajdującej się na opakowaniu lub dołączonej do dokumentów handlowych (np. listu przewozowego). Do znakowania znakiem CE powinny być dołączone następujące informacje: -numer identyfikacyjny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-nazwa lub znak identyfikacyjny oraz zarejestrowany adres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-dwie ostatnie cyfry roku, w którym umieszczono oznakowanie CE;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-numer certyfikatu zgodności WE lub certyfikatu Zakładowej kontroli produkcji (jeżeli dotyczy), numer certyfikatu ZKP (dotyczy tylko wyrobów ocenianych w systemie 2+);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-odniesienie do obowiązujących europejskich norm, zgodnie z następującym przyporządkowaniem: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wyrobu, w tym m.in.: nazwa, wymiar i przewidywane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-informacje na temat podstawowych właściwości przedstawione jako: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wartości deklarowane i, gdy jest to konieczne, poziom lub klasa w celu określenia każdej z podstawowych właściwości zgodnie z „uwagami",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lub alternatywnie, tylko normowe oznaczenie lub w połączeniu z deklarowanymi wartościami jak powyżej, oraz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„właściwość nieoznaczana" w wypadku właściwości, wobec których jest to zasadne.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Opcja „właściwość nieoznaczana" (NPD) nie może być stosowana, jeżeli dana właściwość osiąga wartość dopuszczalną. W innym wypadku opcja NPD może być stosowana wtedy, gdy ta właściwość - przy zamierzonym stosowaniu - nie jest objęta wymaganiami zawartymi w przepisach.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Deklarację i certyfikat należy przedłożyć w języku polskim.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5.4.  Przygotowanie podłoża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Podłożem </w:t>
      </w:r>
      <w:r>
        <w:rPr>
          <w:rFonts w:ascii="Times New Roman" w:hAnsi="Times New Roman"/>
          <w:color w:val="000000"/>
          <w:sz w:val="24"/>
          <w:szCs w:val="24"/>
        </w:rPr>
        <w:t xml:space="preserve">dla układanej warstwy ścieralnej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>
        <w:rPr>
          <w:rFonts w:ascii="Times New Roman" w:hAnsi="Times New Roman"/>
          <w:color w:val="000000"/>
          <w:sz w:val="24"/>
          <w:szCs w:val="24"/>
        </w:rPr>
        <w:t xml:space="preserve">jest warstwa wiążąca </w:t>
      </w:r>
      <w:r w:rsidR="002B3AB4">
        <w:rPr>
          <w:rFonts w:ascii="Times New Roman" w:hAnsi="Times New Roman"/>
          <w:color w:val="000000"/>
          <w:sz w:val="24"/>
          <w:szCs w:val="24"/>
        </w:rPr>
        <w:t xml:space="preserve">lub wyrównawcza </w:t>
      </w:r>
      <w:r w:rsidR="00CF64B3">
        <w:rPr>
          <w:rFonts w:ascii="Times New Roman" w:hAnsi="Times New Roman"/>
          <w:color w:val="000000"/>
          <w:sz w:val="24"/>
          <w:szCs w:val="24"/>
        </w:rPr>
        <w:t>wg SST D.05.03.05c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Przed skropieniem warstwy podłoża emulsją asfaltową wymagana jest kontrola poprawności jego wykonania.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Kontrola polega na sprawdzeniu zgodności z wymaganiami SST dotyczącymi warstwy podłoża: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a)spadków poprzecznych, pochyleń podłużnych nie rzadziej niż 100 m,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b)równości podłużnej i poprzecznej - łatą,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c)dokładnego oczyszczenia,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d)ilości i jakości skropienia.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 pod warstwę asfaltową na całej powierzchni powinno być: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-ustabilizowane i nośne;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-czyste, bez zanieczyszczenia lub pozostałości luźnego kruszywa;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-wyprofilowane, równe i bez kolein.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nierówności poprzeczne są większe niż dopuszczalne, w wypadku podłoża pod warstwy asfaltowe wałowane, to należy wyrównać podłoże.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Rzędne wysokościowe podłoża oraz urządzeń usytuowanych w nawierzchni lub ją ograniczających powinny być zgodne z dokumentacją projektową.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 podłoża powinien być zapewniony odpływ wody. Podłoże powinno być wolne od zanieczyszczeń organicznych takich jak tłuszcze, smary i oleje. Podłoże musi być czyste, nie może być na nim śniegu lub lodu. </w:t>
      </w:r>
    </w:p>
    <w:p w:rsidR="00C318BA" w:rsidRPr="00F05B25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Nie dopuszcza się, aby w podłożu były koleiny lub inne zagłębienia mogące powodować zwiększone zaleganie wody, co jest szczególnie ważne w wypadku pozostawienia istniejących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>szczelnych warstw asfaltowych.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 celu polepszenia połączenia między warstwami technologicznymi nawierzchni powierzchnia podłoża powinna być w ocenie wizualnej chropowata.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podłoże jest nieodpowiednie, to należy ustalić, jakie specjalne środki należy podjąć przed wykonaniem warstwy </w:t>
      </w:r>
      <w:r>
        <w:rPr>
          <w:rFonts w:ascii="Times New Roman" w:hAnsi="Times New Roman"/>
          <w:color w:val="000000"/>
          <w:sz w:val="24"/>
          <w:szCs w:val="24"/>
        </w:rPr>
        <w:t xml:space="preserve">asfaltowej. Podłoże powinno być skropione lepiszczem. </w:t>
      </w:r>
      <w:r w:rsidRPr="00B82DE0">
        <w:rPr>
          <w:rFonts w:ascii="Times New Roman" w:hAnsi="Times New Roman"/>
          <w:color w:val="000000"/>
          <w:sz w:val="24"/>
          <w:szCs w:val="24"/>
        </w:rPr>
        <w:t>Ma to na celu zwiększenie połączenia między warstwami konstrukcyjnymi oraz zabezpieczenie przed wnikaniem i zal</w:t>
      </w:r>
      <w:r>
        <w:rPr>
          <w:rFonts w:ascii="Times New Roman" w:hAnsi="Times New Roman"/>
          <w:color w:val="000000"/>
          <w:sz w:val="24"/>
          <w:szCs w:val="24"/>
        </w:rPr>
        <w:t xml:space="preserve">eganiem wody między warstwami.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Skropienie lepiszczem powinno być wykonane w ilości podanej w SST D-04.03.01 „Oczyszczenie i skropienie warstw konstrukcyjnych".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Skrapianie podłoża należy wykonywać równomiernie stosując rampy do skrapiania, np. skraplarki do lepiszczy asfaltowych. Dopuszcza się skrapianie ręczne lancą w miejscach trudno dostępnych (np. ścieki uliczne) oraz przy urządzeniach usytuowanych w nawierzchni lub ją ograniczających. W razie potrzeby urządzenia te należy zabezpieczyć przed zabrudzeniem. Skropione podłoże należy wyłączyć z ruchu publicznego przez zmianę organizacji ruchu.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stosowania emulsji asfaltowej podłoże powinno być skropione prze układaniem warstwy asfaltowej w celu odparowania wody, w zależności od ilości emulsji asfaltowej: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-8h w wypadku zastosowania więcej niż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-2h w wypadku zastosowania od 0,5 do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-0,5h w wypadku zastosowania do 0,5 kg/m2.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Czas ten nie dotyczy skrapiania rampą zamontowaną na rozkładarce.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Powierzchnia podłoża pod warstwę nawierzchni z betonu asfaltowego powinna być sucha i czysta.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Nierówności podłoża pod warstwę nawierzchni nie powinny być większe niż dopuszczalne warto</w:t>
      </w:r>
      <w:r>
        <w:rPr>
          <w:rFonts w:ascii="Times New Roman" w:hAnsi="Times New Roman"/>
          <w:color w:val="000000"/>
          <w:sz w:val="24"/>
          <w:szCs w:val="24"/>
        </w:rPr>
        <w:t>ści podane w odpowiednich SST.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5.5. Połączenie </w:t>
      </w:r>
      <w:proofErr w:type="spellStart"/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międzywarstwowe</w:t>
      </w:r>
      <w:proofErr w:type="spellEnd"/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Prze</w:t>
      </w:r>
      <w:r>
        <w:rPr>
          <w:rFonts w:ascii="Times New Roman" w:hAnsi="Times New Roman"/>
          <w:color w:val="000000"/>
          <w:sz w:val="24"/>
          <w:szCs w:val="24"/>
        </w:rPr>
        <w:t>d rozłożeniem warstwy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ście</w:t>
      </w:r>
      <w:r w:rsidR="00CF64B3">
        <w:rPr>
          <w:rFonts w:ascii="Times New Roman" w:hAnsi="Times New Roman"/>
          <w:color w:val="000000"/>
          <w:sz w:val="24"/>
          <w:szCs w:val="24"/>
        </w:rPr>
        <w:t>ralnej z betonu asfaltowego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, w celu zapewnienia pełnego połączenia między warstwowego, należy skropić kationową emulsją asfaltową, w ilościach zgodnych z SST D.04.03.01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5.6.  Warunki przystąpienia do robót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mineralno-asfaltowa należy wbudowywać w sprzyjających warunkach </w:t>
      </w:r>
      <w:r>
        <w:rPr>
          <w:rFonts w:ascii="Times New Roman" w:hAnsi="Times New Roman"/>
          <w:color w:val="000000"/>
          <w:sz w:val="24"/>
          <w:szCs w:val="24"/>
        </w:rPr>
        <w:t>atmosferycznych.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 wolno wbudowywać betonu asfal</w:t>
      </w:r>
      <w:r w:rsidR="00CF64B3">
        <w:rPr>
          <w:rFonts w:ascii="Times New Roman" w:hAnsi="Times New Roman"/>
          <w:color w:val="000000"/>
          <w:sz w:val="24"/>
          <w:szCs w:val="24"/>
        </w:rPr>
        <w:t>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gdy na podłożu tworzy się zamknięty film wodny. Temperatura otoczenia w ciągu doby nie powinna być niższa od temperatury podanej w tablicy 17.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Tablica 17.  Minimalna temperatura otoczenie podczas wykonania warstw asfaltowych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1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7"/>
        <w:gridCol w:w="2736"/>
        <w:gridCol w:w="3101"/>
      </w:tblGrid>
      <w:tr w:rsidR="00C318BA" w:rsidRPr="00F05B25" w:rsidTr="00C318BA">
        <w:trPr>
          <w:trHeight w:hRule="exact" w:val="274"/>
        </w:trPr>
        <w:tc>
          <w:tcPr>
            <w:tcW w:w="33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Rodzaj robót</w:t>
            </w:r>
          </w:p>
        </w:tc>
        <w:tc>
          <w:tcPr>
            <w:tcW w:w="5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ind w:left="1406"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Minimalna temperatura otoczenia [°C]</w:t>
            </w:r>
          </w:p>
        </w:tc>
      </w:tr>
      <w:tr w:rsidR="00C318BA" w:rsidRPr="00F05B25" w:rsidTr="00C318BA">
        <w:trPr>
          <w:trHeight w:hRule="exact" w:val="269"/>
        </w:trPr>
        <w:tc>
          <w:tcPr>
            <w:tcW w:w="33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przed przystąpieniem do robót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 czasie robót</w:t>
            </w:r>
          </w:p>
        </w:tc>
      </w:tr>
      <w:tr w:rsidR="00C318BA" w:rsidRPr="00F05B25" w:rsidTr="00C318BA">
        <w:trPr>
          <w:trHeight w:hRule="exact" w:val="259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&gt;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&lt;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+10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wiążąca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</w:tr>
      <w:tr w:rsidR="00C318BA" w:rsidRPr="00F05B25" w:rsidTr="00C318BA">
        <w:trPr>
          <w:trHeight w:hRule="exact" w:val="29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podbudowy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-3</w:t>
            </w:r>
          </w:p>
        </w:tc>
      </w:tr>
    </w:tbl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podczerwieni, urządzenia mikrofalowe).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mieszanek mineralno-asfaltowych z dodatkiem obniżającym temperaturę mieszania i wbudowania należy indywidualnie określić wymagane warunki otoczenia.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Warunki atmosferyczne powinny zapewniać zakończenie zagęszczania mieszanki MA zanim jej temperatura opadnie poniżej minimalnej temperatury w czasie zagęszczania wymaganej dla mieszanek opisanych w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.  Wykonanie warstwy z betonu asfaltowego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 Wbudowywanie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można wbudowywać na podłożu przygotowanym zgodnie z zapisami w punktach 5.4 i 5.5. Mieszankę mineralno-asfaltową należy wbudowywać w sprzyjających warunkach atmosferycznych zgodnie z punktem 5.6. Mieszanka mineralno-asfaltowa powinna być wbudowywana rozkładarką wyposażoną w układ automatycznego sterowania grubości warstwy i utrzymywania niwelety zgodnie z dokumentacją projektową.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Mieszanki mineralno-asfaltowe można rozkładać maszyną drogową z podwójnym zestawem rozkładającym do rozkładania dwóch warstw technologicznych w jednej  operacji. W miejscach niedostępnych dla sprzętu dopuszcza się wbudowywanie ręczne. Grubość wykonywanej warstwy powinna być sprawdzana, co 25 m, w co najmniej trzech miejscach (w osi i przy brzegach warstwy).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należy, bezzwłocznie po dowiezieniu do miejsca wbudowania, w ciągły sposób podawać do układarki i układać. Wielkości dostaw mieszanki do układarki powinny być tak regulowane, aby umożliwić nieprzerwaną pracę układarki. Układarka powinna pracować w sposób ciągły zawsze, gdy jest to możliwe. Należy stosować takie prędkości poruszania się układarki i technikę jej pracy, które zapewniają jednorodne podawanie mieszanki mineralno-asfaltowej na całej szerokości układania, bez ciągnienia, rozrywania i segregacji materiału.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Minimalna grubość mieszanki układanej w każdym przejściu układarki powinna być zgodna z minimalnymi wielkościami podanymi w p. 1.3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układanie mieszanek mineralno-asfaltowych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-układanie warstw wiążących o nieregularnym kształcie i zmiennej grubości,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miejscach, gdzie praca układarki jest niemożliwa,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profilowanie grabiami mieszanki mineralno-asfaltowej lub ręczne dodawanie i rozścielanie mieszanki na ułożonej nawierzchni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 brzegach warstw bitumicznych oraz przy wpustach (ściekach) i włazach,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pobliżu szczelin dylatacyjnych na mostach, wiaduktach i innych obiektach,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Ręcznie ułożone warstwy powinny spełniać wymagania ok</w:t>
      </w:r>
      <w:r w:rsidR="00C00445">
        <w:rPr>
          <w:rFonts w:ascii="Times New Roman" w:hAnsi="Times New Roman"/>
          <w:color w:val="000000"/>
          <w:sz w:val="24"/>
          <w:szCs w:val="24"/>
        </w:rPr>
        <w:t>reślone w niniejszym punkcie, z 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wyjątkiem wymagań odnoszących się do układarek.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do mieszanek mineralno-asfaltowych do warstw podbudowy i wiążącej granulatu asfaltowego dopuszcza się zmianę typu mieszanki, z której uzyskano granulat asfaltowy.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uszczelniania połączeń technologicznych należy stosować lepiszcza oraz materiały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termoplastyczne (taśmy, pasty itp.) według norm lub aprobat technicznych.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Wśród połączeń technologicznych wyróżnia się: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złącza podłużne i poprzeczne (połączenia tego samego materiału wykonywanego w różnym czasie),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-spoiny (połączenia różnych materiałów, np. asfaltu lanego i betonu asfaltowego oraz warstwy asfaltowej z urządzeniami obcymi w nawierzchni lub ją ograniczającymi).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Połączenia technologiczne powinny być jednorodne i szczelne.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Do uszczelniania połączeń technologicznych w warstwie ścieralnej należy stosować wyłącznie materiały termoplastycz</w:t>
      </w:r>
      <w:r>
        <w:rPr>
          <w:rFonts w:ascii="Times New Roman" w:hAnsi="Times New Roman"/>
          <w:color w:val="000000"/>
          <w:sz w:val="24"/>
          <w:szCs w:val="24"/>
        </w:rPr>
        <w:t>ne (tj. taśmy o grubości min. 5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mm, pasty itp.)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podłużnego nie można umiejscawiać w śladach kół. Należy unikać umiejscawiania złączy w obszarze poziomego oznakowania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 między pasami kolejnych warstw technologicznych należy przesunąć względem siebie, o co najmniej 15 cm w kierunku poprzecznym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poprzeczne między działkami roboczymi układanych pasów kolejnych warstw technologicznych należy przesunąć względem siebie, o co najmniej 2 m w kierunku podłużnym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.1.1. Technologia rozkładania „gorące przy gorącym"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metody tej są używane rozkładarki pracujące obok siebie. Wydajności wstępnego zagęszczania stołami rozkładarek muszą być do siebie dopasowane. Przyjęta technologia robót ma zapewnić prawidłowe i szczelne połączenie układanych pasów warstwy technologicznej. Zazwyczaj warunek ten zapewnia się przez zminimalizowanie odległości między rozkładarkami tak, aby odległość między układanymi pasami nie była większa niż długość rozkładarki oraz druga w kolejności rozkładarką nadkładała mieszankę na pierwszy pas.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.1.2. Technologia rozkładania „gorące przy zimnym"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Wcześniej wykonany pas warstw technologicznej powinien mieć wyprofilowaną krawędź, równomiernie zagęszczoną, bez pęknięć. Krawędź ta nie może być pionowa, lecz powinna być skośna.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.1.3. Zakończenie działki roboczej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Zakończenie działki roboczej dotyczy wystąpienia przerw w układaniu pasa warstwy technologicznej na czas, po którym temperatura mieszanki mineralno-asfaltowej obniży się poza dopuszczalną granicę. W takim wypadku wykonywanie warstwy technologicznej z mieszanek wałowanych (nie dotyczy asfaltu lanego) należy poprzedzić usunięciem ułożonego wcześniej pasa o długości do 3 m. Należy usunąć fragment pasa na całej jego grubości.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.2. Zagęszczanie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 układać i zagęszczać warstwami umożliwiającymi uzyskanie wymaganej grubości, rzędnej powierzchni oraz spełnienie wymagań w zakresie równości i zagęszczenia. Zagęszczanie mieszanki mineralno-asfaltowej należy rozpocząć niezwłocznie, gdy nie zagęszczony materiał będzie mógł być zagęszczany walcami bez powodowania przemieszczeń warstwy lub spękań powierzchniowych.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zakończyć zanim temperatura spadnie poniżej minimalnej temperatury wałowania. Wałowanie należy kontynuować do czasu zniknięcia z powierzchni warstwy wszystkich śladów po walcach. Nie dopuszcza się powierzchniowego łatania zawałowanej warstwy.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prowadzić statycznymi walcami stalowymi gładkimi, wibracyjnymi lub też zespołem tych walców, o ciężarze 80 - 100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 xml:space="preserve"> i szerokości wału nie mniejszej niż 1450 mm. Dla zagęszczania mieszanki na bazie asfaltu bez modyfikacji, dopuszcza się również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zagęszczanie walcami ogumionymi. Powierzchnię warstwy wiążącej należy wykończyć walcem gładkim, statycznym lub wibracyjnym z wyłączoną wibracją. Na pomostach obiektów mostowych nie należy stosować walców wibracyjnych z włączoną wibracją. Dopuszcza się stosowanie walców wibracyjnych lub innych walców zaproponowanych przez Wykonawcę, jeżeli mogą one zapewnić taki sam standard zagęszczenia jak walce statyczne o ciężarze 80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>.</w:t>
      </w:r>
      <w:r w:rsidR="00C00445">
        <w:rPr>
          <w:rFonts w:ascii="Arial" w:hAnsi="Arial" w:cs="Arial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Mieszanki mineralno-asfaltowe należy zagęszczać w kierunku równoległym do osi drogi, a koła napędzane powinny znajdować się bliżej układarki. Wałowanie należy rozpocząć od spoin i prowadzić od niżej położonej do wyżej położonej krawędzi. Ślady kolejnych przejść walca powinny zachodzić na siebie na szerokość co najmniej połowy szerokości tylnego koła.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Walce powinny pracować z prędkością nie większą niż 5 km/godz. Nie dopuszcza się postoju walca na nie zag</w:t>
      </w:r>
      <w:r>
        <w:rPr>
          <w:rFonts w:ascii="Times New Roman" w:hAnsi="Times New Roman"/>
          <w:color w:val="000000"/>
          <w:sz w:val="24"/>
          <w:szCs w:val="24"/>
        </w:rPr>
        <w:t>ęszczonej w pełni nawierzchni.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Należy również zastosować środki zapobiegające zanieczyszczeniu nawierzchni olejem napędowym, smarami, benzyną i innymi substancjami obcymi w czasie pracy lub postoju walców. Aby zapobiec przyleganiu mieszanki do kół walców, można je zwilżać wodą. Należy stosować tylko takie ilości wody, które są wymagane w celu zapobiegania przyleganiu mieszanki do kół, przy czym zaleca się stosowanie rozpylania wody (mgiełki wodnej). Na częściowo wykończonej nawierzchni nie mogą tworzyć się kałuże wody.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.3. Złącza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występowania w nawierzchni bitumicznej złączy podłużnych i poprzecznych, mieszanka powinna być w pełni zagęszczona, a brzegi złączy powinny być ze sobą zrównane, co można uzyskać stosując jedną z wymienionych poniżej metod, przy czym dla złączy poprzecznych należy stosować jedynie metodę opisaną w punkcie 2: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1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przez zastosowanie dwóch lub więcej układarek pracujących w zespole w takiej odległości, aby możliwe było całkowite zagęszczenie sąsiednich pasów roboczych przez ciągłe (nieprzerwane) wałowanie;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2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>przez obcinanie krawędzi wcześniej wykonanej warstwy na głębokość równą wymaganej grubości warstwy, do uzyskania skośnej krawędzi i usunięcie całego luźnego materiału. Następnie, przed ułożeniem sąsiedniego pasa roboczego, na krawędzie należy nanieść lepiszcze lub inny mate</w:t>
      </w:r>
      <w:r>
        <w:rPr>
          <w:rFonts w:ascii="Times New Roman" w:hAnsi="Times New Roman"/>
          <w:color w:val="000000"/>
          <w:sz w:val="24"/>
          <w:szCs w:val="24"/>
        </w:rPr>
        <w:t>riał do złączy według punktu 5.7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.1. Jeżeli sąsiedni pas roboczy nie będzie układany w tym samym czasie, odsłoniętą krawędź należy zabezpieczyć przed uszkodzeniem listwą drewnianą. Niedopuszczalne jest uszczelnianie połączenia wyłącznie przez zalanie go z góry asfaltem, po zagęszczeniu warstwy. Wszystkie złącza powinny być przesunięte o co najmniej: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 cm względem złączy podłużnych do nich równoległych,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-200 cm względem złączy poprzecznych do nich równoległych,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.4. Utrzymanie wykonanych warstw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Warstwy z mieszanek mineralno-asfaltowych należy utrzymywać w czystości. Po warstwie bitumicznej, na której przewiduje się ułożenie następnej warstwy, dopuszcza się jedynie ruch pojazdów i maszyn pracujących przy układaniu i zagęszczaniu następnej warstwy. </w:t>
      </w:r>
    </w:p>
    <w:p w:rsidR="00C318BA" w:rsidRPr="004E2DDA" w:rsidRDefault="00C318BA" w:rsidP="00C00445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 przypadku jakiegokolwiek zanieczyszczenia warstwy bitumicznej, Wykonawca powinien podjąć s</w:t>
      </w:r>
      <w:r w:rsidR="00C00445">
        <w:rPr>
          <w:rFonts w:ascii="Times New Roman" w:hAnsi="Times New Roman"/>
          <w:color w:val="000000"/>
          <w:sz w:val="24"/>
          <w:szCs w:val="24"/>
        </w:rPr>
        <w:t>tarania w celu jej oczyszczenia.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  KONTROLA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6.1.  Ogólne zasady kontroli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Ogólne zasady kontroli jakości robót podano w SST D.M.00.00.00 „Wymagania ogólne”.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6.2.  Właściwości warstw i nawierzchni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6.2.1. Grubość warstwy i zagęszczenie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Właściwości wykonanej warstwy powinny spełniać warunki podane w tablicy 18.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26CAC" w:rsidRDefault="00926CAC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18. Typ i wymiar mieszanek mineralno- asfaltowych do warstw nawierzchni</w:t>
      </w:r>
    </w:p>
    <w:tbl>
      <w:tblPr>
        <w:tblW w:w="93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1939"/>
        <w:gridCol w:w="2143"/>
        <w:gridCol w:w="1534"/>
        <w:gridCol w:w="1886"/>
      </w:tblGrid>
      <w:tr w:rsidR="00C318BA" w:rsidRPr="004E2DDA" w:rsidTr="00C318BA">
        <w:trPr>
          <w:trHeight w:hRule="exact" w:val="792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187" w:right="158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Warstwa i sposób projektowania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40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Typ i wymiar mieszanki, przeznaczenie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91" w:right="96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Projektowana grubość warstwy technologicznej [cm]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54" w:lineRule="exact"/>
              <w:ind w:left="149" w:right="125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Wskaźnik zagęszczenia [%]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Zawartość wolnych przestrzeni w warstwie [°%v/v)]</w:t>
            </w:r>
          </w:p>
        </w:tc>
      </w:tr>
      <w:tr w:rsidR="00C318BA" w:rsidRPr="004E2DDA" w:rsidTr="002B3AB4">
        <w:trPr>
          <w:trHeight w:hRule="exact" w:val="314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2B3AB4" w:rsidP="002B3AB4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Warstwa ś</w:t>
            </w:r>
            <w:r w:rsidR="00C318BA" w:rsidRPr="004E2DDA">
              <w:rPr>
                <w:rStyle w:val="FontStyle67"/>
                <w:sz w:val="20"/>
                <w:szCs w:val="20"/>
              </w:rPr>
              <w:t>c</w:t>
            </w:r>
            <w:r>
              <w:rPr>
                <w:rStyle w:val="FontStyle67"/>
                <w:sz w:val="20"/>
                <w:szCs w:val="20"/>
              </w:rPr>
              <w:t>ieralna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AC 16</w:t>
            </w:r>
            <w:r w:rsidR="00C318BA" w:rsidRPr="004E2DDA">
              <w:rPr>
                <w:rStyle w:val="FontStyle67"/>
                <w:sz w:val="20"/>
                <w:szCs w:val="20"/>
              </w:rPr>
              <w:t xml:space="preserve"> S</w:t>
            </w:r>
            <w:r>
              <w:rPr>
                <w:rStyle w:val="FontStyle67"/>
                <w:sz w:val="20"/>
                <w:szCs w:val="20"/>
              </w:rPr>
              <w:t xml:space="preserve"> TD</w:t>
            </w:r>
            <w:r w:rsidR="00C318BA" w:rsidRPr="004E2DDA">
              <w:rPr>
                <w:rStyle w:val="FontStyle67"/>
                <w:sz w:val="20"/>
                <w:szCs w:val="20"/>
              </w:rPr>
              <w:t>, KR 1-2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627E41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4,0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≥97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≤ 6,5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6.2.2. Równość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445" w:rsidRPr="00C00445" w:rsidRDefault="00C00445" w:rsidP="00C00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Dla dróg o kategorii ruchu KR1-KR2 do oceny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zastosowa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metod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pomiaru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przy 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yciu łaty 4m i klina lub </w:t>
      </w:r>
      <w:proofErr w:type="spellStart"/>
      <w:r w:rsidRPr="00C00445">
        <w:rPr>
          <w:rFonts w:ascii="Times New Roman" w:hAnsi="Times New Roman"/>
          <w:color w:val="000000"/>
          <w:sz w:val="24"/>
          <w:szCs w:val="24"/>
        </w:rPr>
        <w:t>planografu</w:t>
      </w:r>
      <w:proofErr w:type="spellEnd"/>
      <w:r w:rsidRPr="00C00445">
        <w:rPr>
          <w:rFonts w:ascii="Times New Roman" w:hAnsi="Times New Roman"/>
          <w:color w:val="000000"/>
          <w:sz w:val="24"/>
          <w:szCs w:val="24"/>
        </w:rPr>
        <w:t>. Nierówno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ci nawierzchni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ścieralnej </w:t>
      </w:r>
      <w:r w:rsidRPr="00C00445">
        <w:rPr>
          <w:rFonts w:ascii="Times New Roman" w:hAnsi="Times New Roman"/>
          <w:color w:val="000000"/>
          <w:sz w:val="24"/>
          <w:szCs w:val="24"/>
        </w:rPr>
        <w:t>nie powinny by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>ksze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ni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9mm.</w:t>
      </w:r>
    </w:p>
    <w:p w:rsidR="00C00445" w:rsidRDefault="00C00445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Pomiary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wykonywa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rodku ka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dego ocenianego pasa ruchu.</w:t>
      </w:r>
    </w:p>
    <w:p w:rsidR="00986527" w:rsidRPr="00C00445" w:rsidRDefault="00986527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Wymagania co do równości poprzecznej podano w tablicy 19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19. Dopuszczalne wartości odchyleń równości poprzecznej warstwy ścieralnej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ind w:left="120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4114"/>
        <w:gridCol w:w="2558"/>
      </w:tblGrid>
      <w:tr w:rsidR="00C318BA" w:rsidRPr="00616AD6" w:rsidTr="00C318BA">
        <w:trPr>
          <w:trHeight w:hRule="exact" w:val="43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Klasa drogi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ind w:left="93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Element nawierzchni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06" w:lineRule="exact"/>
              <w:ind w:left="115" w:right="154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Wartości odchyleń równości poprzecznej [mm]</w:t>
            </w:r>
          </w:p>
        </w:tc>
      </w:tr>
      <w:tr w:rsidR="00C318BA" w:rsidRPr="00616AD6" w:rsidTr="00C318BA">
        <w:trPr>
          <w:trHeight w:hRule="exact" w:val="547"/>
        </w:trPr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A, S, GP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ind w:right="58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awaryjne, dodatkowe, włączania i wyłączania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6</w:t>
            </w:r>
          </w:p>
        </w:tc>
      </w:tr>
      <w:tr w:rsidR="00C318BA" w:rsidRPr="00616AD6" w:rsidTr="00C318BA">
        <w:trPr>
          <w:trHeight w:hRule="exact" w:val="566"/>
        </w:trPr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878" w:firstLine="10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Jezdnie łącznic, jezdnie MOP,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77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G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442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dodatkowe, włączania i wyłączania, postojowe, jezdnie łącznic,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Z,L,D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 ruchu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9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67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6.3. Dopuszczalne odchyłki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6.3.1. Mieszanka mineralno-asfaltowa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Na etapie oceny jakości wbudowywanej mieszanki mineralno-asfaltowej podaje się wartości dopuszczalne i tolerancje, w których uwzględnia się: rozrzut występujący przy pobieraniu próbek, dokładność metod badań oraz odstępstwa uwarunkowane metodą pracy. Z tego względu występują różnice w stosunku do zapisów dotyczących Zakładowej kontroli produkcji mieszanki mineralno-asfaltowej wg p. 5.3.1.5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Do oceny jakości mieszanki mineralno-asfaltowej mogą posłużyć wyniki badań wykonanych w ramach Zakładowej kontroli produkcji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budowlanych należy określać dla każdej warstwy technologicznej, a metody badań powinny być zgodne z niniejszymi wymaganiami technicznymi.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nie ma danych o materiałach budowlanych przeznaczonych do użycia oraz składzie mieszanki mineralno-asfaltowej, to wyniki badań kontrolnych powinny być zgodne z wymaganiami określonymi w p. 5.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należy oceniać na podstawie badań pobranych próbek mieszanki mineralno-asfaltowej przed wbudowaniem (wbudowanie oznacza wykonanie warstwy asfaltowej). Wyjątkowo dopuszcza się badania próbek pobranych z wykonanej warstwy asfaltowej.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6.3.1.1. Właściwości lepiszcza odzyskanego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Temperatura mięknienia lepiszcza (asfaltu lub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polimeroasfaltu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) wyekstrahowanego z mieszanki mineralno-asfaltowej nie powinna przekroczyć wartości dopuszczalnych podanych </w:t>
      </w: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 tablicy 20.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w składzie mieszanki mineralno-asfaltowej jest granulat asfaltowy, to temperatura mięknienia wyekstrahowanego lepiszcza nie może przekroczyć temperatury mięknienia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R&amp;Bmix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, podanej w dokumentacji projektowej, o więcej niż 8°C.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 wypadku mieszanki mineralno-asfaltowej z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polimeroasfaltem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 nawrót sprężysty lepiszcza wyekstrahowanego powinien wynieść, co najmniej 40%. Dotyczy to również przedwczesnego zerwania tego lepiszcza w badaniu, przy czym należy wtedy podać wartość wydłużenia.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20.  Najwyższa temperatura mięknienia wyekstrahowanego asfaltu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</w:tblGrid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asfaltu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Temperatura mięknienia</w:t>
            </w:r>
          </w:p>
        </w:tc>
      </w:tr>
      <w:tr w:rsidR="00C318BA" w:rsidTr="00C318BA">
        <w:tc>
          <w:tcPr>
            <w:tcW w:w="5928" w:type="dxa"/>
            <w:gridSpan w:val="2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Asfalt drogowy</w:t>
            </w:r>
          </w:p>
        </w:tc>
      </w:tr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50/70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6.3.1.2.  Zawartość lepiszcza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>Zawartość lepiszcza rozpuszczalnego z każdej próbki pobranej z luźnej mieszanki mineralno-asfaltowej, nie może odbiegać od wartości projektowanej. Pojedynczy wynik i średnia z wielu oznaczeń w zakresie zawartości rozpuszczalnego lepiszcza z każdej próbki pobranej z mieszanki mineralno-asfaltowej lub wyjątkowo z warstwy nie może odbiegać od wartości projektowanej, z uwzględnieni</w:t>
      </w:r>
      <w:r>
        <w:rPr>
          <w:rFonts w:ascii="Times New Roman" w:hAnsi="Times New Roman"/>
          <w:color w:val="000000"/>
          <w:sz w:val="24"/>
          <w:szCs w:val="24"/>
        </w:rPr>
        <w:t>em dopuszczalnej odchyłki wg tablicy 21</w:t>
      </w:r>
      <w:r w:rsidRPr="004E2DD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6.3.1.3. Uziarnienie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Uziarnienie każdej próbki pobranej z luźnej mieszanki mineralno-asfaltowej nie może odbiegać od wartości projektowanej, w zależności od liczby wyników badań z danego odcinka budowy.  </w:t>
      </w: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P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iCs/>
          <w:szCs w:val="24"/>
        </w:rPr>
      </w:pPr>
      <w:r w:rsidRPr="00C318BA">
        <w:rPr>
          <w:rFonts w:ascii="Times New Roman" w:hAnsi="Times New Roman"/>
          <w:b/>
          <w:szCs w:val="24"/>
        </w:rPr>
        <w:t>Tablica 21 Dopuszczalne odchyłki dotyczące pojedynczego wyniku badania  i średniej arytmetycznej wyników</w:t>
      </w:r>
      <w:r w:rsidRPr="00C318BA">
        <w:rPr>
          <w:rFonts w:ascii="Times New Roman" w:hAnsi="Times New Roman"/>
          <w:b/>
          <w:iCs/>
          <w:szCs w:val="24"/>
        </w:rPr>
        <w:t xml:space="preserve"> zawartości składników mieszanki mineralno-asfaltowej względem składu zaprojektowanego [</w:t>
      </w:r>
      <w:r w:rsidRPr="00C318BA">
        <w:rPr>
          <w:rFonts w:ascii="Times New Roman" w:hAnsi="Times New Roman"/>
          <w:b/>
          <w:szCs w:val="24"/>
        </w:rPr>
        <w:t xml:space="preserve">% </w:t>
      </w:r>
      <w:r w:rsidRPr="00C318BA">
        <w:rPr>
          <w:rFonts w:ascii="Times New Roman" w:hAnsi="Times New Roman"/>
          <w:b/>
          <w:iCs/>
          <w:szCs w:val="24"/>
        </w:rPr>
        <w:t>m/m]</w:t>
      </w: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C318BA">
        <w:trPr>
          <w:trHeight w:hRule="exact" w:val="44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E928F2">
        <w:trPr>
          <w:trHeight w:hRule="exact" w:val="50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30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6.3.1.4. Zawartość wolnych przestrzeni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Zawartość wolnych przestrzeni w próbce Marshalla pobranej z mieszanki mineralno-asfaltowej lub wyjątkowo powtórnie rozgrzanej próbki pobranej z nawierzchni, nie może wykroczyć poza wartości dopuszczalne podane w p. 5.2 i 5.3. o więcej niż: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AC S   1,5%(v/v)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  Warstwa asfaltowa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6.3.2.1. Grubość warstwy oraz ilość materiału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Grubość wykonanej warstwy lub warstw oraz ilość wbudowanego materiału na określoną powierzchnię (dotyczy przede wszystkim cienkich warstw) mogą odbiegać od projekt</w:t>
      </w:r>
      <w:r>
        <w:rPr>
          <w:rFonts w:ascii="Times New Roman" w:hAnsi="Times New Roman"/>
          <w:color w:val="000000"/>
          <w:sz w:val="24"/>
          <w:szCs w:val="24"/>
        </w:rPr>
        <w:t xml:space="preserve">u o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wartości podane w tablicy 22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określania ilości materiału na powierzchnię i średniej wartości grubości warstwy z reguły należy przyjąć za podstawę cały odcinek budowy. 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ma prawo sprawdzać odcinki częściowe. Odcinek częściowy powinien zawierać, co najmniej jedną dzienną działkę roboczą. Do odcinka częściowego obowiązują te same wymagania jak do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Za grubość warstwy lub warstw przyjmuje się średnią arytmetyczną wszystkich pojedynczych oznaczeń grubości warstwy lub warstw na całym odcinku budowy lub odcinku częściowym.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Niezależnie od średniej grubości, w wypadku warstwy podbudowy grubość określona w pojedynczym oznaczeniu nie może być mniejsza od projektowanej grubości o więcej niż 2,5 cm, a całej nawierzchni asfaltowej o więcej niż 3,0 cm.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. Dopuszczalne odchyłki grubości warstwy oraz ilości materiału na określonej powierzchni, [%]</w:t>
      </w:r>
    </w:p>
    <w:tbl>
      <w:tblPr>
        <w:tblW w:w="91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926"/>
        <w:gridCol w:w="1002"/>
        <w:gridCol w:w="931"/>
        <w:gridCol w:w="605"/>
        <w:gridCol w:w="557"/>
      </w:tblGrid>
      <w:tr w:rsidR="00C318BA" w:rsidRPr="00C318BA" w:rsidTr="00C318BA">
        <w:trPr>
          <w:trHeight w:hRule="exact" w:val="23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181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Warunki oceny</w:t>
            </w:r>
          </w:p>
        </w:tc>
        <w:tc>
          <w:tcPr>
            <w:tcW w:w="40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9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Warstwa asfaltowa lub pakiet warstw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>+W + P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P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W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82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62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A - Średnia z wielu oznaczeń grubości oraz ilości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C318BA" w:rsidRPr="00C318BA" w:rsidTr="00C318BA">
        <w:trPr>
          <w:trHeight w:hRule="exact" w:val="183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1.</w:t>
            </w:r>
            <w:r w:rsidRPr="00C318BA">
              <w:rPr>
                <w:rStyle w:val="FontStyle63"/>
                <w:sz w:val="20"/>
                <w:szCs w:val="20"/>
              </w:rPr>
              <w:tab/>
              <w:t>- duży odcinek budowy, powierzchnia większa niż 6000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"/>
              <w:widowControl/>
              <w:spacing w:line="211" w:lineRule="exact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left="34" w:right="14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droga ograniczona krawężnikami, powierzchnia większa niż 1000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  <w:r w:rsidRPr="00C318BA">
              <w:rPr>
                <w:rStyle w:val="FontStyle63"/>
                <w:sz w:val="20"/>
                <w:szCs w:val="20"/>
              </w:rPr>
              <w:t xml:space="preserve">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2.</w:t>
            </w:r>
            <w:r w:rsidRPr="00C318BA">
              <w:rPr>
                <w:rStyle w:val="FontStyle63"/>
                <w:sz w:val="20"/>
                <w:szCs w:val="20"/>
              </w:rPr>
              <w:tab/>
              <w:t>- mały odcinek budowy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226" w:right="216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42"/>
              <w:widowControl/>
              <w:ind w:left="67" w:right="53" w:hanging="5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38" w:right="3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</w:tr>
      <w:tr w:rsidR="00C318BA" w:rsidRPr="00C318BA" w:rsidTr="00C318BA">
        <w:trPr>
          <w:trHeight w:hRule="exact" w:val="288"/>
        </w:trPr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B - Pojedyncze oznaczenie grubości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≤25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</w:tr>
    </w:tbl>
    <w:p w:rsidR="00C318BA" w:rsidRDefault="00C318BA" w:rsidP="00C318BA">
      <w:pPr>
        <w:pStyle w:val="Style17"/>
        <w:widowControl/>
        <w:spacing w:line="211" w:lineRule="exact"/>
        <w:rPr>
          <w:rStyle w:val="FontStyle63"/>
        </w:rPr>
      </w:pPr>
      <w:r>
        <w:rPr>
          <w:rStyle w:val="FontStyle63"/>
        </w:rPr>
        <w:t>z wiersza B odpowiednio obowiązuje; w pierwszym etapie budowy do górnej warstwy nawierzchni obowiązuje wartość 25%, a do łącznej grubości warstw etapu 1-</w:t>
      </w:r>
      <w:r>
        <w:rPr>
          <w:rStyle w:val="FontStyle63"/>
          <w:vertAlign w:val="superscript"/>
        </w:rPr>
        <w:t>A</w:t>
      </w:r>
      <w:r>
        <w:rPr>
          <w:rStyle w:val="FontStyle63"/>
        </w:rPr>
        <w:t>15%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6.3.2.2. Zagęszczenie warstwy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Zagęszczenie wykonanej warstwy, wyrażone wskaźnikiem zagęszczenia oraz zawartością wolnych przestrzeni, nie może przekroczyć wartości dopuszczalnych podanych w tablicy 18. Dotyczy to każdego pojedynczego oznaczenia danej właściwości.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6.4.  Badania laboratoryjne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Wykonawcy (w ramach własnego nadzoru),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kontrolne (w ramach nadzoru).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kontrolne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dodatkowe,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arbitrażowe.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Jeżeli to konieczne, badania obejmują: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pobranie próbek,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zapakowanie próbek do wysyłki,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transport próbek z miejsca pobrania do placówki wykonującej badania i sprawozdanie z badań.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Na żądanie Inspektora Nadzoru ze wszystkich materiałów przewidzianych do budowy (kruszywo grube i drobne, wypełniacz, lepiszcze itd.) należy przekazać próbki o odpowiedniej wielkości, a Inspektor Nadzoru będzie je przechowywał pod zamknięciem. Strony kontraktu potwierdzają uznanie próbek na piśmie, w protokole pobrania lub przekazania próbek. W ramach badań kontrolnych próbki te służą do oceny zgodności dostaw z warunkami kontraktu.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6.4.1. Badania Wykonawcy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Wykonawcy są wykonywane przez Wykonawcę lub jego zleceniobiorców celem </w:t>
      </w: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 xml:space="preserve">sprawdzenia, czy jakość materiałów budowlanych (mieszanek mineralno-asfaltowych i ich składników, lepiszczy i materiałów do uszczelnień itp.) oraz gotowej warstwy (wbudowane warstwy asfaltowe, połączenia itp.) spełniają wymagania określone w kontrakcie. Wykonawca powinien wykonywać te badania podczas realizacji kontraktu z niezbędną starannością i w wymaganym zakresie. Wyniki należy zapisywać w protokołach. W razie stwierdzenia uchybień w stosunku do wymagań kontraktu, ich przyczyny należy niezwłocznie usunąć. Wyniki badań Wykonawcy należy przekazywać Inspektorowi Nadzoru na jego żądanie.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może zdecydować o dokonaniu odbioru na podstawie badań Wykonawcy. W razie zastrzeżeń Inspektor Nadzoru może przeprowadzić badania kontrolne według p. 6.4.2. Zakres badań wykonawcy związany z wykonywaniem nawierzchni: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powietrza,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mieszanki mineralno-asfaltowej podczas wykonywania nawierzchni,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mieszanki mineralno-asfaltowej, </w:t>
      </w:r>
    </w:p>
    <w:p w:rsidR="00C318BA" w:rsidRPr="00132E98" w:rsidRDefault="00986527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wykaz </w:t>
      </w:r>
      <w:r w:rsidR="00C318BA" w:rsidRPr="00132E98">
        <w:rPr>
          <w:rFonts w:ascii="Times New Roman" w:hAnsi="Times New Roman"/>
          <w:color w:val="000000"/>
          <w:sz w:val="24"/>
          <w:szCs w:val="24"/>
        </w:rPr>
        <w:t xml:space="preserve">grubości wykonanych warstw,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spadku poprzecznego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równości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58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parametrów geometrycznych poboczy,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jednorodności powierzchni warstwy,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jakości wykonania połączeń technologicznych.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6.4.2. Badania kontrolne </w:t>
      </w:r>
    </w:p>
    <w:p w:rsidR="00C318BA" w:rsidRPr="00132E98" w:rsidRDefault="00C318BA" w:rsidP="00986527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Badania kontrolne są badaniami Inspektora Nadzoru,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Inspektor Nadzoru w obecności Wykonawcy. Badania odbywają się również wtedy, gdy Wykonawca zostanie w porę powiadomiony o ich terminie, jednak nie będzie przy nich obecny. Wykonawca może pobierać i pakować do wysyłki próbki do badań kontrolnych. Do wysłania próbek i przeprowadzenia badań kon</w:t>
      </w:r>
      <w:r w:rsidR="00986527">
        <w:rPr>
          <w:rFonts w:ascii="Times New Roman" w:hAnsi="Times New Roman"/>
          <w:color w:val="000000"/>
          <w:sz w:val="24"/>
          <w:szCs w:val="24"/>
        </w:rPr>
        <w:t>trolnych jest upoważniony tylko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Inspektor Nadzoru lub uznana przez niego placówka badawcza. Inspektor Nadzoru decyduje o wyborze takiej placówki.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Wykaz i zakres badań kontrolnych podano poniżej.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Kruszywa: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kruszywa należy pobrać i zbadać średnie próbki. Wielkość pobranej średniej próbki nie może być mniejsza niż: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-  wypełn</w:t>
      </w:r>
      <w:r>
        <w:rPr>
          <w:rFonts w:ascii="Times New Roman" w:hAnsi="Times New Roman"/>
          <w:color w:val="000000"/>
          <w:sz w:val="24"/>
          <w:szCs w:val="24"/>
        </w:rPr>
        <w:t>iacz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2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z w:val="24"/>
          <w:szCs w:val="24"/>
        </w:rPr>
        <w:t>kruszywa o uziarnieniu do 8 mm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5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kruszywa o uziarnieniu powyżej 8 mm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15 kg.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Lepiszcze: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lepiszcza należy pobrać próbkę średnią składającą się z 3 próbek częściowych po 2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 (jednolitość, kolor,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Materiały do uszczelniania połączeń: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 lepiszcza lub materiałów termoplastycznych należy pobrać prób</w:t>
      </w:r>
      <w:r w:rsidR="00986527">
        <w:rPr>
          <w:rFonts w:ascii="Times New Roman" w:hAnsi="Times New Roman"/>
          <w:color w:val="000000"/>
          <w:sz w:val="24"/>
          <w:szCs w:val="24"/>
        </w:rPr>
        <w:t>ki  średnie  składające się z 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próbek częściowych po 6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(jednolitość, kolor, połysk,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Mieszanka mineralno-asfaltów a i wykonana warstwa: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Rodzaj i zakres badań kontrolnych mieszanki mineralno-asfaltowej i wykonanej z </w:t>
      </w:r>
      <w:r w:rsidR="00E928F2">
        <w:rPr>
          <w:rFonts w:ascii="Times New Roman" w:hAnsi="Times New Roman"/>
          <w:color w:val="000000"/>
          <w:sz w:val="24"/>
          <w:szCs w:val="24"/>
        </w:rPr>
        <w:t>niej warstwy podano w tablicy 23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Nie zaleca się wykonywania odwiertów z warstw asfaltowych (zwłaszcza ochronnej) na obiektach mostowych. Do oceny poprawności zagęszczenia w takim wypadku może posłużyć ocena zagęszczenia warstwy na dojazdach do obiektu.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badaniach kontrolnych można zastosować wspólne ustalenia dotyczące rozliczeń podane w p. 8.2.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.  Rodzaj i zakres badań kontrolnych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1"/>
        <w:gridCol w:w="902"/>
        <w:gridCol w:w="998"/>
        <w:gridCol w:w="1805"/>
      </w:tblGrid>
      <w:tr w:rsidR="00C318BA" w:rsidRPr="00882F06" w:rsidTr="00C318BA">
        <w:trPr>
          <w:trHeight w:hRule="exact" w:val="312"/>
        </w:trPr>
        <w:tc>
          <w:tcPr>
            <w:tcW w:w="4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1589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Rodzaj badań</w:t>
            </w: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52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Warstwa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Typ mieszanki</w:t>
            </w:r>
          </w:p>
        </w:tc>
      </w:tr>
      <w:tr w:rsidR="00C318BA" w:rsidRPr="00882F06" w:rsidTr="00C318BA">
        <w:trPr>
          <w:trHeight w:hRule="exact" w:val="374"/>
        </w:trPr>
        <w:tc>
          <w:tcPr>
            <w:tcW w:w="4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P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02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AC S, SMA, BBTM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1. Mieszanka mineralno-asfaltowa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a)b)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1.1. Uziarnienie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1.2. Zawartość lepiszcza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1.3. Temperatura mięknienia lepiszcza odzyskanego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1.4. Gęstość i zawartość wolnych przestrzeni próbki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480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ind w:right="47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1.5. Zagłębienie trzpienia (włącznie z przyrostem po kolejnych 30 minutach badania)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 Warstwa asfaltowa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2.1. Wskaźnik zagęszczenia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2.2. Spadki poprzeczne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2.3. Równość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2.4. Grubość lub ilość materiału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+2.5. Zawartość wolnych przestrzeni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2.6. Właściwości przeciwpoślizgowe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C318BA" w:rsidRDefault="00C318BA" w:rsidP="00C318BA">
      <w:pPr>
        <w:pStyle w:val="Style30"/>
        <w:widowControl/>
        <w:spacing w:line="211" w:lineRule="exact"/>
        <w:jc w:val="both"/>
        <w:rPr>
          <w:rStyle w:val="FontStyle63"/>
        </w:rPr>
      </w:pPr>
      <w:r>
        <w:rPr>
          <w:rStyle w:val="FontStyle63"/>
        </w:rPr>
        <w:t>do każdej warstwy i na każde rozpoczęte 6000m</w:t>
      </w:r>
      <w:r>
        <w:rPr>
          <w:rStyle w:val="FontStyle63"/>
          <w:vertAlign w:val="superscript"/>
        </w:rPr>
        <w:t>2</w:t>
      </w:r>
      <w:r>
        <w:rPr>
          <w:rStyle w:val="FontStyle63"/>
        </w:rPr>
        <w:t xml:space="preserve"> nawierzchni jedna próbka; w razie potrzeby liczba próbek może zostać zwiększona (np. nawierzchnie dróg w terenie zabudowy, nawierzchnie mostowe) w razie potrzeby specjalne kruszywa i dodatki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6.4.3. Badania kontrolne dodatkowe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uznania, że jeden z wyników badań kontrolnych nie jest reprezentatywny dla ocenianego odcinka budowy, Wykonawca ma prawo żądać przeprowadzenia badań kontrolnych dodatkowych.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Do odbioru uwzględniane są wyniki badań kontrolnych i badań kontrolnych dodatkowych do wyznaczonych odcinków częściowych. Koszty badań kontrolnych dodatkowych zażądanych przez Wykonawcę ponosi Wykonawca.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6.4.4. Badania arbitrażowe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są powtórzeniem badań kontrolnych, co do których istnieją uzasadnione wątpliwości ze strony Inspektora Nadzoru lub Wykonawcy (np. na podstawie własnych badań).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wykonuje na wniosek strony kontraktu niezależne laboratorium, które nie wykonywało badań kontrolnych. Koszty badań arbitrażowych wraz z wszystkimi kosztami ubocznymi ponosi strona, na której niekorzyść przemawia wynik badania. Wniosek o przeprowadzenie badań arbitrażowych dotyczących zawartości wolnych przestrzeni lub wskaźnika zagęszczenia należy złożyć w ciągu 2 miesięcy od wpływu reklamacji ze strony Inspektora Nadzoru.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6.4.5. Ponadto warstwa bitumiczna powinna charakteryzować się następującymi cechami: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>- złącza w nawierzchni powinny być wykonane w linii prostej, równolegle lub prostopadle do osi. złącza w konstrukcji wielowarstwowej powinny być przesunięte względem si</w:t>
      </w:r>
      <w:r>
        <w:rPr>
          <w:rFonts w:ascii="Times New Roman" w:hAnsi="Times New Roman"/>
          <w:color w:val="000000"/>
          <w:sz w:val="24"/>
          <w:szCs w:val="24"/>
        </w:rPr>
        <w:t>ebie o odległości zgodne z p.5.7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.3,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złącza powinny być całkowicie związane a przylegające warstwy powinny być w jednym poziomie, </w:t>
      </w:r>
    </w:p>
    <w:p w:rsidR="0098652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krawędzie warstwy powinny być wyprofilowane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warstwa powinna mieć jednolitą teksturę, bez miejsc </w:t>
      </w:r>
      <w:proofErr w:type="spellStart"/>
      <w:r w:rsidRPr="00132E98">
        <w:rPr>
          <w:rFonts w:ascii="Times New Roman" w:hAnsi="Times New Roman"/>
          <w:color w:val="000000"/>
          <w:sz w:val="24"/>
          <w:szCs w:val="24"/>
        </w:rPr>
        <w:t>przeasfaltowanych</w:t>
      </w:r>
      <w:proofErr w:type="spellEnd"/>
      <w:r w:rsidRPr="00132E98">
        <w:rPr>
          <w:rFonts w:ascii="Times New Roman" w:hAnsi="Times New Roman"/>
          <w:color w:val="000000"/>
          <w:sz w:val="24"/>
          <w:szCs w:val="24"/>
        </w:rPr>
        <w:t xml:space="preserve">, porowatych, łuszczących się i spękanych.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  OBMIAR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7.1.   Ogólne zasady obmiaru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obmiaru robót podano w SST D.M.00.00.00 „Wymagania ogólne”.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7.2.   Jednostka obmiarowa </w:t>
      </w:r>
    </w:p>
    <w:p w:rsidR="00C318BA" w:rsidRPr="00BB14C7" w:rsidRDefault="00C318BA" w:rsidP="00E928F2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Jednostką obmiarową jest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>(metr kwadratowy) wykonanej warstwy ścieralnej</w:t>
      </w:r>
      <w:r w:rsidR="00E928F2">
        <w:rPr>
          <w:rFonts w:ascii="Times New Roman" w:hAnsi="Times New Roman"/>
          <w:color w:val="000000"/>
          <w:sz w:val="24"/>
          <w:szCs w:val="24"/>
        </w:rPr>
        <w:t xml:space="preserve"> z AC 16 S TD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  ODBIÓR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8.1.  Ogólne zasady odbioru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odbioru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8.2.  Odbiór i reklamacja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Odbioru robót należy dokonać zgodnie z WT-2 2008 pkt. 9. Roboty uznaje się za wykonane zgodnie z Dokumentacją Projektową, SST i poleceniami Inspektora Nadzoru jeżeli wszystkie badania i pomiary z uwzględnieniem tolerancji wg pkt. 6 dały wyniki pozytywne. Jeżeli warunki umowy przewidują dokonywanie potrąceń, to Zamawiający może w razie niedotrzymania wartości dopuszczalnych dokonać potrąceń według zasad określonych w WT-2 „Nawierzchnie asfa</w:t>
      </w:r>
      <w:r>
        <w:rPr>
          <w:rFonts w:ascii="Times New Roman" w:hAnsi="Times New Roman"/>
          <w:color w:val="000000"/>
          <w:sz w:val="24"/>
          <w:szCs w:val="24"/>
        </w:rPr>
        <w:t>ltowe na drogach publicznych”.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  PODSTAWA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9.1.  Ogólne zasady dotyczące podstawy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Ogólne zasady dotyczące podstawy płatności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jednostki obmiarowej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Płatność za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 wykonanej warstwy ścieralnej należy przyjmować na podstawie obmiaru i oceny jakości wykonanych robót w oparciu o wyniki pomiarów i badań laboratoryjnych.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Cena wykonania robót obejmuje: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prace pomiarowe i roboty przygotowawcze,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oznakowanie robót zgodnie z projektem organizacji ruchu na czas budowy,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zakup i dostarczenie materiałów przeznaczonych do produkcji mieszanki,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opracowanie recepty laboratoryjnej na mieszankę mineralno-asfaltową wraz z badaniami,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wyprodukowanie mieszanki zgodnej z zatwierdzoną receptą laboratoryjną,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transport mieszanki na miejsce wbudowania,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uszczelnienie połączeń technologicznych,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lastRenderedPageBreak/>
        <w:t xml:space="preserve">- wbudowanie mieszanki zgodnie z założoną grubością, szerokością i profilem z zachowaniem projektowanej niwelety,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zagęszczenie mieszanki mineralno-asfaltowej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- przeprowadzenie wszystkich niezbędnych badań, pomiarów, prób i sprawdzeń,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utrzymanie </w:t>
      </w:r>
      <w:r>
        <w:rPr>
          <w:rFonts w:ascii="Times New Roman" w:hAnsi="Times New Roman"/>
          <w:color w:val="000000"/>
          <w:sz w:val="24"/>
          <w:szCs w:val="24"/>
        </w:rPr>
        <w:t xml:space="preserve">warstwy 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ścieralnej w czasie robót,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wykonanie innych czynności niezbędnych do realizacji robót objętych niniejszą SST i zgodnych </w:t>
      </w:r>
      <w:r w:rsidR="00986527">
        <w:rPr>
          <w:rFonts w:ascii="Times New Roman" w:hAnsi="Times New Roman"/>
          <w:color w:val="000000"/>
          <w:sz w:val="24"/>
          <w:szCs w:val="24"/>
        </w:rPr>
        <w:t>z Dokumentacją Projektową.</w:t>
      </w:r>
    </w:p>
    <w:p w:rsidR="00C318BA" w:rsidRPr="00BB14C7" w:rsidRDefault="00C318BA" w:rsidP="00C318BA">
      <w:pPr>
        <w:pStyle w:val="Style5"/>
        <w:widowControl/>
        <w:spacing w:before="120" w:after="120"/>
        <w:ind w:left="14"/>
        <w:jc w:val="both"/>
        <w:rPr>
          <w:rStyle w:val="FontStyle66"/>
          <w:sz w:val="24"/>
          <w:szCs w:val="24"/>
        </w:rPr>
      </w:pPr>
      <w:r>
        <w:rPr>
          <w:rStyle w:val="FontStyle66"/>
          <w:sz w:val="24"/>
          <w:szCs w:val="24"/>
        </w:rPr>
        <w:t>10.</w:t>
      </w:r>
      <w:r>
        <w:rPr>
          <w:rStyle w:val="FontStyle66"/>
          <w:sz w:val="24"/>
          <w:szCs w:val="24"/>
        </w:rPr>
        <w:tab/>
      </w:r>
      <w:r w:rsidRPr="00BB14C7">
        <w:rPr>
          <w:rStyle w:val="FontStyle66"/>
          <w:sz w:val="24"/>
          <w:szCs w:val="24"/>
        </w:rPr>
        <w:t>PRZEPISY ZWIĄZANE</w:t>
      </w:r>
    </w:p>
    <w:tbl>
      <w:tblPr>
        <w:tblW w:w="5000" w:type="pct"/>
        <w:tblCellSpacing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7"/>
        <w:gridCol w:w="6966"/>
      </w:tblGrid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1: Zawartość lepiszcza rozpuszczalnego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2: Oznaczanie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11: Określanie powiązania pomiędzy kruszywem i asfaltem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12: Określanie wrażliwości próbek asfaltowych na wodę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13: Pomiar temperatury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14: Zawartość wody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18: Spływność lepiszcza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2: Oznaczenie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22: Okleinowanie</w:t>
            </w:r>
          </w:p>
        </w:tc>
      </w:tr>
      <w:tr w:rsidR="00E928F2" w:rsidRPr="00970BC7" w:rsidTr="00162DCB">
        <w:trPr>
          <w:trHeight w:val="1021"/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23: Określanie pośredniej wytrzymałości na rozciąganie próbek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27: Pobieranie próbek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28: Przygotowanie próbek do oznaczania zawartości lepiszcza, zawartości wody i uziarnienia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Metoda badania mieszanek mineralno-asfaltowych stosowanych na gorąco. Część 29: Oznaczenie wymiarów próbki z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30: Przygotowanie próbek zagęszczonych przez ubijanie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33: Przygotowanie próbek zagęszczanych urządzeniem wałującym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</w:t>
            </w:r>
            <w:r w:rsidRPr="00970BC7">
              <w:rPr>
                <w:sz w:val="24"/>
                <w:szCs w:val="24"/>
              </w:rPr>
              <w:lastRenderedPageBreak/>
              <w:t>asfaltowych na gorąco. Część 35: Mieszanie laboratoryjne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12697-36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36: Oznaczanie grubości nawierzchni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5: Oznaczanie gęstości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6: Oznaczanie gęstości objętościowej próbek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8: Oznaczanie zawartości wolnej przestrzeni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Wymagania. Część 1: Beton asfaltowy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20: Badanie typu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21: Zakładowa Kontrola Produkcji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14023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Asfalty i lepiszcza asfaltowe. Zasady specyfikacji dla asfaltów modyfikowanych polimerami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13043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Kruszywo do mieszanek mineralno-asfaltowych i powierzchniowych utrwaleń na drogach, lotniskach i innych powierzchniach przeznaczonych do ruchu.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Metody oznaczania odporności na rozdrabianie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Oznaczanie gęstości nasypowej i jamistości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4: Oznaczanie pustych przestrzeni suchego, zagęszczonego wypełniacza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5: Oznaczanie zawartości wody przez suszenie w suszarce z wentylacją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6: Oznaczanie gęstości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i nasiąkliwości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7: Oznaczanie gęstości wypełniacza. Metoda piknometryczna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8: Oznaczanie </w:t>
            </w:r>
            <w:proofErr w:type="spellStart"/>
            <w:r w:rsidRPr="00970BC7">
              <w:rPr>
                <w:sz w:val="24"/>
                <w:szCs w:val="24"/>
              </w:rPr>
              <w:t>polerowalności</w:t>
            </w:r>
            <w:proofErr w:type="spellEnd"/>
            <w:r w:rsidRPr="00970BC7">
              <w:rPr>
                <w:sz w:val="24"/>
                <w:szCs w:val="24"/>
              </w:rPr>
              <w:t xml:space="preserve"> kamienia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1: Oznaczanie mrozoodporności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3: Badanie bazaltowej zgorzeli słonecznej metodą gotowania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5: Oznaczanie odporności na szok termiczny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właściwości cieplnych i odporności kruszyw na działanie czynników atmosferycznych. Część 6: Mrozoodporność w obecności soli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pobierania próbek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932-2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pomniejszania próbek laboratoryjnych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Procedura i terminologia uproszczonego opisu petrograficznego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5: Wyposażenie podstawowe i wzorcowanie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6: Definicje powtarzalności i odtwarzalności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składu ziarnowego. Metoda przesiewania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10: Ocena zawartości drobnych cząstek. Uziarnienie wypełniaczy (przesiewanie w strumieniu powietrza)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geometrycznych właściwości kruszyw. Oznaczanie składu ziarnowego. Nominalne wymiary otworów sit badawczych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za pomocą wskaźnika płaskości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4: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. Wskaźnik kształtu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procentowej zawartości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o powierzchniach powstałych w wyniku </w:t>
            </w:r>
            <w:proofErr w:type="spellStart"/>
            <w:r w:rsidRPr="00970BC7">
              <w:rPr>
                <w:sz w:val="24"/>
                <w:szCs w:val="24"/>
              </w:rPr>
              <w:t>przekruszenia</w:t>
            </w:r>
            <w:proofErr w:type="spellEnd"/>
            <w:r w:rsidRPr="00970BC7">
              <w:rPr>
                <w:sz w:val="24"/>
                <w:szCs w:val="24"/>
              </w:rPr>
              <w:t xml:space="preserve"> lub łamania kruszyw grubych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6: Ocena właściwości powierzchni. Wskaźnik przepływu kruszyw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Ocena zawartości drobnych cząstek. Badanie błękitem metylenowym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12591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Asfalty i produkty asfaltowe – Wymagania dla asfaltów drogowych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13473-1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Charakterystyka struktury nawierzchni przy użyciu profili powierzchniowych – Część 1: Określenie średniej głębokości profilu,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4259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Przetwory naftowe. Wyznaczanie i stosowanie precyzji metod badania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13036-7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Drogi samochodowe i lotniskowe – Metody badań – Część 7: Pomiar nierówności nawierzchni; badanie liniałem mierniczym.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jc w:val="left"/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>BN-8931-04</w:t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 xml:space="preserve">Drogi samochodowe. Pomiar równości nawierzchni </w:t>
            </w:r>
            <w:proofErr w:type="spellStart"/>
            <w:r w:rsidRPr="00970BC7">
              <w:rPr>
                <w:rFonts w:ascii="Times New Roman" w:hAnsi="Times New Roman"/>
                <w:szCs w:val="24"/>
              </w:rPr>
              <w:t>planografem</w:t>
            </w:r>
            <w:proofErr w:type="spellEnd"/>
            <w:r w:rsidRPr="00970BC7">
              <w:rPr>
                <w:rFonts w:ascii="Times New Roman" w:hAnsi="Times New Roman"/>
                <w:szCs w:val="24"/>
              </w:rPr>
              <w:t xml:space="preserve"> i łatą.</w:t>
            </w:r>
          </w:p>
        </w:tc>
      </w:tr>
    </w:tbl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</w:p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  <w:r w:rsidRPr="00970BC7">
        <w:rPr>
          <w:b/>
          <w:sz w:val="24"/>
          <w:szCs w:val="24"/>
        </w:rPr>
        <w:t>10.1.Inne dokumenty</w:t>
      </w:r>
    </w:p>
    <w:p w:rsidR="00E928F2" w:rsidRPr="00970BC7" w:rsidRDefault="00E928F2" w:rsidP="00E928F2">
      <w:pPr>
        <w:pStyle w:val="Standardowytekst"/>
        <w:rPr>
          <w:sz w:val="24"/>
          <w:szCs w:val="24"/>
        </w:rPr>
      </w:pP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>WT-1 Wymagania Techniczne 2010 Kruszywa do mieszanek mineralno-asfaltowych i powierzchniowych utrwaleń na drogach publicznych.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„WT-2 Nawierzchnie asfaltowe 2008" i „WT-2 Nawierzchnie asfaltowe 2010"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Rozporządzenie Ministra Transportu i Gospodarki Morskiej w sprawie warunków technicznych, jakim powinny odpowiadać drogi publiczne i ich usytuowanie Dz. U. Nr 43 z dnia 14 maja 1999 r.</w:t>
      </w: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ZTV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, </w:t>
      </w:r>
      <w:proofErr w:type="spellStart"/>
      <w:r w:rsidRPr="00970BC7">
        <w:rPr>
          <w:sz w:val="24"/>
          <w:szCs w:val="24"/>
        </w:rPr>
        <w:t>Zusätzliche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Vertragsbedingungen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und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Richtlinien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aus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</w:t>
      </w:r>
      <w:proofErr w:type="spellEnd"/>
      <w:r w:rsidRPr="00970BC7">
        <w:rPr>
          <w:sz w:val="24"/>
          <w:szCs w:val="24"/>
        </w:rPr>
        <w:t>, 2013, „Dodatkowe Techniczne Warunki Umowne oraz Wytyczne w Zakresie Wzmocnień Nawierzchni Drogowych Wykonanych z MMA 2013”</w:t>
      </w:r>
    </w:p>
    <w:p w:rsidR="00E928F2" w:rsidRDefault="00E928F2" w:rsidP="00E928F2">
      <w:pPr>
        <w:pStyle w:val="Standardowytekst"/>
      </w:pPr>
    </w:p>
    <w:p w:rsid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TL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 07,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Lieferbedingungen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Asphaltmischgut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</w:t>
      </w:r>
      <w:proofErr w:type="spellStart"/>
      <w:r w:rsidRPr="00970BC7">
        <w:rPr>
          <w:sz w:val="24"/>
          <w:szCs w:val="24"/>
        </w:rPr>
        <w:t>Bau</w:t>
      </w:r>
      <w:proofErr w:type="spellEnd"/>
      <w:r w:rsidRPr="00970BC7">
        <w:rPr>
          <w:sz w:val="24"/>
          <w:szCs w:val="24"/>
        </w:rPr>
        <w:t xml:space="preserve">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, FGSV, 2013, „Techniczne Warunki Dostaw dla </w:t>
      </w:r>
      <w:r w:rsidRPr="00970BC7">
        <w:rPr>
          <w:sz w:val="24"/>
          <w:szCs w:val="24"/>
        </w:rPr>
        <w:lastRenderedPageBreak/>
        <w:t>Mieszanek Asfaltowych stosowanych do Budowy Wzmocnień Nawierzchni Drogowych, FGSV, 2013”,</w:t>
      </w:r>
    </w:p>
    <w:p w:rsidR="00E928F2" w:rsidRPr="00970BC7" w:rsidRDefault="00E928F2" w:rsidP="00E928F2">
      <w:pPr>
        <w:pStyle w:val="Standardowytekst"/>
        <w:ind w:left="142"/>
        <w:rPr>
          <w:sz w:val="24"/>
          <w:szCs w:val="24"/>
        </w:rPr>
      </w:pPr>
    </w:p>
    <w:p w:rsidR="008D669F" w:rsidRP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  <w:lang w:val="de-DE"/>
        </w:rPr>
      </w:pPr>
      <w:r w:rsidRPr="00970BC7">
        <w:rPr>
          <w:sz w:val="24"/>
          <w:szCs w:val="24"/>
          <w:lang w:val="de-DE"/>
        </w:rPr>
        <w:t>TL Gestein-</w:t>
      </w:r>
      <w:proofErr w:type="spellStart"/>
      <w:r w:rsidRPr="00970BC7">
        <w:rPr>
          <w:sz w:val="24"/>
          <w:szCs w:val="24"/>
          <w:lang w:val="de-DE"/>
        </w:rPr>
        <w:t>StB</w:t>
      </w:r>
      <w:proofErr w:type="spellEnd"/>
      <w:r w:rsidRPr="00970BC7">
        <w:rPr>
          <w:sz w:val="24"/>
          <w:szCs w:val="24"/>
          <w:lang w:val="de-DE"/>
        </w:rPr>
        <w:t>, Technische Lieferbedingungen für Gesteinskörnungen im Straßenbau, Blatt 10, 2004/</w:t>
      </w:r>
      <w:proofErr w:type="spellStart"/>
      <w:r w:rsidRPr="00970BC7">
        <w:rPr>
          <w:sz w:val="24"/>
          <w:szCs w:val="24"/>
          <w:lang w:val="de-DE"/>
        </w:rPr>
        <w:t>Frassung</w:t>
      </w:r>
      <w:proofErr w:type="spellEnd"/>
      <w:r w:rsidRPr="00970BC7">
        <w:rPr>
          <w:sz w:val="24"/>
          <w:szCs w:val="24"/>
          <w:lang w:val="de-DE"/>
        </w:rPr>
        <w:t xml:space="preserve"> 2007, „</w:t>
      </w:r>
      <w:proofErr w:type="spellStart"/>
      <w:r w:rsidRPr="00970BC7">
        <w:rPr>
          <w:sz w:val="24"/>
          <w:szCs w:val="24"/>
          <w:lang w:val="de-DE"/>
        </w:rPr>
        <w:t>Techniczne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Warunki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Dostaw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dla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Kruszyw</w:t>
      </w:r>
      <w:proofErr w:type="spellEnd"/>
      <w:r w:rsidRPr="00970BC7">
        <w:rPr>
          <w:sz w:val="24"/>
          <w:szCs w:val="24"/>
          <w:lang w:val="de-DE"/>
        </w:rPr>
        <w:t xml:space="preserve"> w</w:t>
      </w:r>
      <w:r>
        <w:rPr>
          <w:sz w:val="24"/>
          <w:szCs w:val="24"/>
          <w:lang w:val="de-DE"/>
        </w:rPr>
        <w:t> </w:t>
      </w:r>
      <w:proofErr w:type="spellStart"/>
      <w:r w:rsidRPr="00970BC7">
        <w:rPr>
          <w:sz w:val="24"/>
          <w:szCs w:val="24"/>
          <w:lang w:val="de-DE"/>
        </w:rPr>
        <w:t>Budownictwie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Drogowym</w:t>
      </w:r>
      <w:proofErr w:type="spellEnd"/>
      <w:r w:rsidRPr="00970BC7">
        <w:rPr>
          <w:sz w:val="24"/>
          <w:szCs w:val="24"/>
          <w:lang w:val="de-DE"/>
        </w:rPr>
        <w:t xml:space="preserve">, </w:t>
      </w:r>
      <w:proofErr w:type="spellStart"/>
      <w:r w:rsidRPr="00970BC7">
        <w:rPr>
          <w:sz w:val="24"/>
          <w:szCs w:val="24"/>
          <w:lang w:val="de-DE"/>
        </w:rPr>
        <w:t>Karta</w:t>
      </w:r>
      <w:proofErr w:type="spellEnd"/>
      <w:r w:rsidRPr="00970BC7">
        <w:rPr>
          <w:sz w:val="24"/>
          <w:szCs w:val="24"/>
          <w:lang w:val="de-DE"/>
        </w:rPr>
        <w:t xml:space="preserve"> 10, 2004/ </w:t>
      </w:r>
      <w:proofErr w:type="spellStart"/>
      <w:r w:rsidRPr="00970BC7">
        <w:rPr>
          <w:sz w:val="24"/>
          <w:szCs w:val="24"/>
          <w:lang w:val="de-DE"/>
        </w:rPr>
        <w:t>wersja</w:t>
      </w:r>
      <w:proofErr w:type="spellEnd"/>
      <w:r w:rsidRPr="00970BC7">
        <w:rPr>
          <w:sz w:val="24"/>
          <w:szCs w:val="24"/>
          <w:lang w:val="de-DE"/>
        </w:rPr>
        <w:t xml:space="preserve"> 2007,“</w:t>
      </w:r>
    </w:p>
    <w:sectPr w:rsidR="008D669F" w:rsidRPr="00E928F2" w:rsidSect="00C318BA">
      <w:type w:val="continuous"/>
      <w:pgSz w:w="11900" w:h="16840"/>
      <w:pgMar w:top="737" w:right="1268" w:bottom="764" w:left="1589" w:header="708" w:footer="708" w:gutter="0"/>
      <w:cols w:space="708" w:equalWidth="0">
        <w:col w:w="915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CB" w:rsidRDefault="00162DCB" w:rsidP="00C318BA">
      <w:pPr>
        <w:spacing w:after="0" w:line="240" w:lineRule="auto"/>
      </w:pPr>
      <w:r>
        <w:separator/>
      </w:r>
    </w:p>
  </w:endnote>
  <w:endnote w:type="continuationSeparator" w:id="0">
    <w:p w:rsidR="00162DCB" w:rsidRDefault="00162DCB" w:rsidP="00C3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 w:rsidP="00FA3F64">
    <w:pPr>
      <w:pStyle w:val="Stopka"/>
      <w:pBdr>
        <w:top w:val="single" w:sz="4" w:space="1" w:color="auto"/>
      </w:pBd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CB" w:rsidRDefault="00162DCB" w:rsidP="00C318BA">
      <w:pPr>
        <w:spacing w:after="0" w:line="240" w:lineRule="auto"/>
      </w:pPr>
      <w:r>
        <w:separator/>
      </w:r>
    </w:p>
  </w:footnote>
  <w:footnote w:type="continuationSeparator" w:id="0">
    <w:p w:rsidR="00162DCB" w:rsidRDefault="00162DCB" w:rsidP="00C3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Pr="008D352D" w:rsidRDefault="00162DCB" w:rsidP="00C318BA">
    <w:pPr>
      <w:pStyle w:val="Nagwek"/>
      <w:pBdr>
        <w:bottom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8D352D">
      <w:rPr>
        <w:rFonts w:ascii="Times New Roman" w:hAnsi="Times New Roman"/>
        <w:i/>
        <w:sz w:val="20"/>
        <w:szCs w:val="20"/>
      </w:rPr>
      <w:t>Specyfikacje</w:t>
    </w:r>
    <w:r w:rsidRPr="008D352D">
      <w:rPr>
        <w:rFonts w:ascii="Times New Roman" w:hAnsi="Times New Roman"/>
        <w:i/>
      </w:rPr>
      <w:t xml:space="preserve"> Techniczne</w:t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  <w:sz w:val="20"/>
        <w:szCs w:val="20"/>
      </w:rPr>
      <w:t>D.05.03.05</w:t>
    </w:r>
    <w:r>
      <w:rPr>
        <w:rFonts w:ascii="Times New Roman" w:hAnsi="Times New Roman"/>
        <w:i/>
        <w:sz w:val="20"/>
        <w:szCs w:val="20"/>
      </w:rPr>
      <w:t>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DD0"/>
    <w:multiLevelType w:val="hybridMultilevel"/>
    <w:tmpl w:val="F2040CE0"/>
    <w:lvl w:ilvl="0" w:tplc="0415000F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96CD6"/>
    <w:multiLevelType w:val="hybridMultilevel"/>
    <w:tmpl w:val="1EF85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F120D5"/>
    <w:multiLevelType w:val="hybridMultilevel"/>
    <w:tmpl w:val="48542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81918"/>
    <w:multiLevelType w:val="singleLevel"/>
    <w:tmpl w:val="EC6EE63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8BA"/>
    <w:rsid w:val="000454FD"/>
    <w:rsid w:val="00053A0D"/>
    <w:rsid w:val="00162DCB"/>
    <w:rsid w:val="002000EC"/>
    <w:rsid w:val="002B3AB4"/>
    <w:rsid w:val="002F3700"/>
    <w:rsid w:val="00341610"/>
    <w:rsid w:val="00390820"/>
    <w:rsid w:val="004542C8"/>
    <w:rsid w:val="00464CBE"/>
    <w:rsid w:val="004A048B"/>
    <w:rsid w:val="004D21F5"/>
    <w:rsid w:val="00513BE6"/>
    <w:rsid w:val="00550D1F"/>
    <w:rsid w:val="0055261C"/>
    <w:rsid w:val="005B7F0D"/>
    <w:rsid w:val="006069ED"/>
    <w:rsid w:val="00606E10"/>
    <w:rsid w:val="00627E41"/>
    <w:rsid w:val="00634AD6"/>
    <w:rsid w:val="00655003"/>
    <w:rsid w:val="007279D0"/>
    <w:rsid w:val="0084386B"/>
    <w:rsid w:val="008D15F2"/>
    <w:rsid w:val="008D669F"/>
    <w:rsid w:val="00926CAC"/>
    <w:rsid w:val="00986527"/>
    <w:rsid w:val="009A4E3B"/>
    <w:rsid w:val="009B5020"/>
    <w:rsid w:val="00A621E0"/>
    <w:rsid w:val="00AC0388"/>
    <w:rsid w:val="00B5149C"/>
    <w:rsid w:val="00C00445"/>
    <w:rsid w:val="00C318BA"/>
    <w:rsid w:val="00C73FA5"/>
    <w:rsid w:val="00C747D3"/>
    <w:rsid w:val="00C8603B"/>
    <w:rsid w:val="00CA35BA"/>
    <w:rsid w:val="00CF64B3"/>
    <w:rsid w:val="00D62790"/>
    <w:rsid w:val="00E879FC"/>
    <w:rsid w:val="00E928F2"/>
    <w:rsid w:val="00F137CA"/>
    <w:rsid w:val="00FA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18B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8B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318BA"/>
    <w:pPr>
      <w:ind w:left="720"/>
      <w:contextualSpacing/>
    </w:pPr>
  </w:style>
  <w:style w:type="table" w:styleId="Tabela-Siatka">
    <w:name w:val="Table Grid"/>
    <w:basedOn w:val="Standardowy"/>
    <w:uiPriority w:val="59"/>
    <w:rsid w:val="00C3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318BA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jc w:val="both"/>
    </w:pPr>
    <w:rPr>
      <w:rFonts w:ascii="Times New" w:hAnsi="Times New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18BA"/>
    <w:rPr>
      <w:rFonts w:ascii="Times New" w:eastAsia="Times New Roman" w:hAnsi="Times New" w:cs="Times New Roman"/>
      <w:sz w:val="24"/>
      <w:szCs w:val="20"/>
      <w:lang w:eastAsia="pl-PL"/>
    </w:rPr>
  </w:style>
  <w:style w:type="paragraph" w:customStyle="1" w:styleId="Style8">
    <w:name w:val="Style8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basedOn w:val="Domylnaczcionkaakapitu"/>
    <w:rsid w:val="00C318BA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Domylnaczcionkaakapitu"/>
    <w:rsid w:val="00C318B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Normalny"/>
    <w:rsid w:val="00C318BA"/>
    <w:pPr>
      <w:widowControl w:val="0"/>
      <w:autoSpaceDE w:val="0"/>
      <w:autoSpaceDN w:val="0"/>
      <w:adjustRightInd w:val="0"/>
      <w:spacing w:after="0" w:line="235" w:lineRule="exact"/>
      <w:ind w:hanging="355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Domylnaczcionkaakapitu"/>
    <w:rsid w:val="00C318BA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Domylnaczcionkaakapitu"/>
    <w:rsid w:val="00C318BA"/>
    <w:rPr>
      <w:rFonts w:ascii="Times New Roman" w:hAnsi="Times New Roman" w:cs="Times New Roman"/>
      <w:spacing w:val="-10"/>
      <w:sz w:val="18"/>
      <w:szCs w:val="18"/>
    </w:rPr>
  </w:style>
  <w:style w:type="paragraph" w:customStyle="1" w:styleId="Style39">
    <w:name w:val="Style39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andardowytekst">
    <w:name w:val="Standardowy.tekst"/>
    <w:rsid w:val="00C318B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ind w:hanging="101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Normalny"/>
    <w:rsid w:val="00C318BA"/>
    <w:pPr>
      <w:widowControl w:val="0"/>
      <w:autoSpaceDE w:val="0"/>
      <w:autoSpaceDN w:val="0"/>
      <w:adjustRightInd w:val="0"/>
      <w:spacing w:after="0" w:line="845" w:lineRule="exact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Normalny"/>
    <w:rsid w:val="00C318BA"/>
    <w:pPr>
      <w:widowControl w:val="0"/>
      <w:autoSpaceDE w:val="0"/>
      <w:autoSpaceDN w:val="0"/>
      <w:adjustRightInd w:val="0"/>
      <w:spacing w:after="0" w:line="240" w:lineRule="exact"/>
      <w:ind w:hanging="446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1A86E-BF58-49B6-8D03-191A64B8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10799</Words>
  <Characters>64795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 Leszkowicz</dc:creator>
  <cp:keywords/>
  <dc:description/>
  <cp:lastModifiedBy>PZD</cp:lastModifiedBy>
  <cp:revision>12</cp:revision>
  <dcterms:created xsi:type="dcterms:W3CDTF">2015-01-11T13:04:00Z</dcterms:created>
  <dcterms:modified xsi:type="dcterms:W3CDTF">2018-07-23T08:29:00Z</dcterms:modified>
</cp:coreProperties>
</file>